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vertAlign w:val="baseline"/>
          <w:lang w:val="en-US" w:eastAsia="zh-CN"/>
        </w:rPr>
      </w:pPr>
      <w:r>
        <w:rPr>
          <w:rFonts w:hint="default" w:ascii="Arial" w:hAnsi="Arial" w:eastAsia="宋体" w:cs="Arial"/>
          <w:i w:val="0"/>
          <w:iCs w:val="0"/>
          <w:color w:val="000000"/>
          <w:kern w:val="0"/>
          <w:sz w:val="20"/>
          <w:szCs w:val="20"/>
          <w:u w:val="none"/>
          <w:lang w:val="en-US" w:eastAsia="zh-CN" w:bidi="ar"/>
        </w:rPr>
        <w:t>莆田市湄洲湾北岸经济开发区瑞仕潜力少年学校</w:t>
      </w: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单位名称</w:t>
            </w:r>
          </w:p>
        </w:tc>
        <w:tc>
          <w:tcPr>
            <w:tcW w:w="6392" w:type="dxa"/>
            <w:gridSpan w:val="3"/>
            <w:vAlign w:val="bottom"/>
          </w:tcPr>
          <w:p>
            <w:pPr>
              <w:keepNext w:val="0"/>
              <w:keepLines w:val="0"/>
              <w:widowControl/>
              <w:suppressLineNumbers w:val="0"/>
              <w:jc w:val="center"/>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莆田市湄洲湾北岸经济开发区瑞仕潜力少年学校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vMerge w:val="restart"/>
          </w:tcPr>
          <w:p>
            <w:pPr>
              <w:jc w:val="center"/>
              <w:rPr>
                <w:rFonts w:hint="eastAsia" w:eastAsiaTheme="minorEastAsia"/>
                <w:vertAlign w:val="baseline"/>
                <w:lang w:val="en-US" w:eastAsia="zh-CN"/>
              </w:rPr>
            </w:pPr>
            <w:r>
              <w:rPr>
                <w:rFonts w:hint="eastAsia"/>
                <w:vertAlign w:val="baseline"/>
                <w:lang w:val="en-US" w:eastAsia="zh-CN"/>
              </w:rPr>
              <w:t>联系人</w:t>
            </w:r>
          </w:p>
        </w:tc>
        <w:tc>
          <w:tcPr>
            <w:tcW w:w="2130" w:type="dxa"/>
            <w:vMerge w:val="restart"/>
            <w:vAlign w:val="bottom"/>
          </w:tcPr>
          <w:p>
            <w:pPr>
              <w:keepNext w:val="0"/>
              <w:keepLines w:val="0"/>
              <w:widowControl/>
              <w:suppressLineNumbers w:val="0"/>
              <w:jc w:val="center"/>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张候玲</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联系电话</w:t>
            </w:r>
          </w:p>
        </w:tc>
        <w:tc>
          <w:tcPr>
            <w:tcW w:w="2131" w:type="dxa"/>
            <w:vAlign w:val="bottom"/>
          </w:tcPr>
          <w:p>
            <w:pPr>
              <w:keepNext w:val="0"/>
              <w:keepLines w:val="0"/>
              <w:widowControl/>
              <w:suppressLineNumbers w:val="0"/>
              <w:jc w:val="left"/>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18950708801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130" w:type="dxa"/>
            <w:vMerge w:val="continue"/>
          </w:tcPr>
          <w:p>
            <w:pPr>
              <w:jc w:val="center"/>
              <w:rPr>
                <w:rFonts w:hint="eastAsia" w:eastAsiaTheme="minorEastAsia"/>
                <w:vertAlign w:val="baseline"/>
                <w:lang w:val="en-US" w:eastAsia="zh-CN"/>
              </w:rPr>
            </w:pPr>
          </w:p>
        </w:tc>
        <w:tc>
          <w:tcPr>
            <w:tcW w:w="2130" w:type="dxa"/>
            <w:vMerge w:val="continue"/>
          </w:tcPr>
          <w:p>
            <w:pPr>
              <w:jc w:val="center"/>
              <w:rPr>
                <w:vertAlign w:val="baseline"/>
              </w:rPr>
            </w:pP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联系邮箱</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需求人数</w:t>
            </w:r>
          </w:p>
        </w:tc>
        <w:tc>
          <w:tcPr>
            <w:tcW w:w="2130" w:type="dxa"/>
            <w:vAlign w:val="bottom"/>
          </w:tcPr>
          <w:p>
            <w:pPr>
              <w:keepNext w:val="0"/>
              <w:keepLines w:val="0"/>
              <w:widowControl/>
              <w:suppressLineNumbers w:val="0"/>
              <w:jc w:val="center"/>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50</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工资待遇</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default"/>
                <w:vertAlign w:val="baseline"/>
                <w:lang w:val="en-US" w:eastAsia="zh-CN"/>
              </w:rPr>
            </w:pPr>
            <w:r>
              <w:rPr>
                <w:rFonts w:hint="eastAsia"/>
                <w:vertAlign w:val="baseline"/>
                <w:lang w:val="en-US" w:eastAsia="zh-CN"/>
              </w:rPr>
              <w:t>通讯地址</w:t>
            </w:r>
          </w:p>
        </w:tc>
        <w:tc>
          <w:tcPr>
            <w:tcW w:w="6392" w:type="dxa"/>
            <w:gridSpan w:val="3"/>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用人要求</w:t>
            </w:r>
          </w:p>
        </w:tc>
        <w:tc>
          <w:tcPr>
            <w:tcW w:w="6392" w:type="dxa"/>
            <w:gridSpan w:val="3"/>
            <w:vAlign w:val="bottom"/>
          </w:tcPr>
          <w:p>
            <w:pPr>
              <w:keepNext w:val="0"/>
              <w:keepLines w:val="0"/>
              <w:widowControl/>
              <w:suppressLineNumbers w:val="0"/>
              <w:jc w:val="lef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【爱心爆棚】喜欢孩子（孤独症、自闭症6~18岁儿童及青少年），具有亲和力，热爱特教事业，积极进取 ，有强烈的使命感；</w:t>
            </w:r>
          </w:p>
          <w:p>
            <w:pPr>
              <w:keepNext w:val="0"/>
              <w:keepLines w:val="0"/>
              <w:widowControl/>
              <w:suppressLineNumbers w:val="0"/>
              <w:jc w:val="left"/>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 xml:space="preserve">【沟通力强】条理逻辑清晰，能主动反馈儿童上课情况以及需改进的方面，跟家长保持良好互动关系； </w:t>
            </w:r>
          </w:p>
          <w:p>
            <w:pPr>
              <w:keepNext w:val="0"/>
              <w:keepLines w:val="0"/>
              <w:widowControl/>
              <w:suppressLineNumbers w:val="0"/>
              <w:jc w:val="left"/>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w:t>
            </w:r>
            <w:bookmarkStart w:id="0" w:name="_GoBack"/>
            <w:bookmarkEnd w:id="0"/>
            <w:r>
              <w:rPr>
                <w:rFonts w:hint="default" w:ascii="Arial" w:hAnsi="Arial" w:eastAsia="宋体" w:cs="Arial"/>
                <w:i w:val="0"/>
                <w:iCs w:val="0"/>
                <w:color w:val="000000"/>
                <w:kern w:val="0"/>
                <w:sz w:val="20"/>
                <w:szCs w:val="20"/>
                <w:u w:val="none"/>
                <w:lang w:val="en-US" w:eastAsia="zh-CN" w:bidi="ar"/>
              </w:rPr>
              <w:t>善于学习】灵活运用教学方法及量表进行授课，善于总结和观察，不断创新，提升自己并与团队共赢。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单位简介</w:t>
            </w:r>
          </w:p>
        </w:tc>
        <w:tc>
          <w:tcPr>
            <w:tcW w:w="6392" w:type="dxa"/>
            <w:gridSpan w:val="3"/>
            <w:vAlign w:val="bottom"/>
          </w:tcPr>
          <w:p>
            <w:pPr>
              <w:keepNext w:val="0"/>
              <w:keepLines w:val="0"/>
              <w:widowControl/>
              <w:suppressLineNumbers w:val="0"/>
              <w:jc w:val="left"/>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瑞仕国际潜力少年学校是一家面向6－18岁孤独症谱系儿童、青少年及其家庭，提供医教协同一体化干预的寄宿制医疗教育中心，也是国内唯一一家集医疗、康复、教育、培训、科研为一体的综合中心。</w:t>
            </w:r>
            <w:r>
              <w:rPr>
                <w:rFonts w:hint="default" w:ascii="Arial" w:hAnsi="Arial" w:eastAsia="宋体" w:cs="Arial"/>
                <w:i w:val="0"/>
                <w:iCs w:val="0"/>
                <w:color w:val="000000"/>
                <w:kern w:val="0"/>
                <w:sz w:val="20"/>
                <w:szCs w:val="20"/>
                <w:u w:val="none"/>
                <w:lang w:val="en-US" w:eastAsia="zh-CN" w:bidi="ar"/>
              </w:rPr>
              <w:br w:type="textWrapping"/>
            </w:r>
            <w:r>
              <w:rPr>
                <w:rFonts w:hint="default" w:ascii="Arial" w:hAnsi="Arial" w:eastAsia="宋体" w:cs="Arial"/>
                <w:i w:val="0"/>
                <w:iCs w:val="0"/>
                <w:color w:val="000000"/>
                <w:kern w:val="0"/>
                <w:sz w:val="20"/>
                <w:szCs w:val="20"/>
                <w:u w:val="none"/>
                <w:lang w:val="en-US" w:eastAsia="zh-CN" w:bidi="ar"/>
              </w:rPr>
              <w:t>潜力少年由莆田市政府重点引进，联合SIMC®瑞士国际医疗中心、瑞士拉维尼学院共同筹建，并由福建国药资本医疗投资有限公司全程指导。</w:t>
            </w:r>
            <w:r>
              <w:rPr>
                <w:rFonts w:hint="default" w:ascii="Arial" w:hAnsi="Arial" w:eastAsia="宋体" w:cs="Arial"/>
                <w:i w:val="0"/>
                <w:iCs w:val="0"/>
                <w:color w:val="000000"/>
                <w:kern w:val="0"/>
                <w:sz w:val="20"/>
                <w:szCs w:val="20"/>
                <w:u w:val="none"/>
                <w:lang w:val="en-US" w:eastAsia="zh-CN" w:bidi="ar"/>
              </w:rPr>
              <w:br w:type="textWrapping"/>
            </w:r>
            <w:r>
              <w:rPr>
                <w:rFonts w:hint="default" w:ascii="Arial" w:hAnsi="Arial" w:eastAsia="宋体" w:cs="Arial"/>
                <w:i w:val="0"/>
                <w:iCs w:val="0"/>
                <w:color w:val="000000"/>
                <w:kern w:val="0"/>
                <w:sz w:val="20"/>
                <w:szCs w:val="20"/>
                <w:u w:val="none"/>
                <w:lang w:val="en-US" w:eastAsia="zh-CN" w:bidi="ar"/>
              </w:rPr>
              <w:t>潜力少年着重于导入国际先进的诊断评估、教育干预、协同照养理念与技术，致力于通过多方优质资源整合，树立行业标准，破解行业碎片化现状，切实解决社会和家庭痛点，引领中国孤独症儿童及青少年医教产业全面升级。</w:t>
            </w:r>
            <w:r>
              <w:rPr>
                <w:rFonts w:hint="default" w:ascii="Arial" w:hAnsi="Arial" w:eastAsia="宋体" w:cs="Arial"/>
                <w:i w:val="0"/>
                <w:iCs w:val="0"/>
                <w:color w:val="000000"/>
                <w:kern w:val="0"/>
                <w:sz w:val="20"/>
                <w:szCs w:val="20"/>
                <w:u w:val="none"/>
                <w:lang w:val="en-US" w:eastAsia="zh-CN" w:bidi="ar"/>
              </w:rPr>
              <w:br w:type="textWrapping"/>
            </w:r>
            <w:r>
              <w:rPr>
                <w:rFonts w:hint="default" w:ascii="Arial" w:hAnsi="Arial" w:eastAsia="宋体" w:cs="Arial"/>
                <w:i w:val="0"/>
                <w:iCs w:val="0"/>
                <w:color w:val="000000"/>
                <w:kern w:val="0"/>
                <w:sz w:val="20"/>
                <w:szCs w:val="20"/>
                <w:u w:val="none"/>
                <w:lang w:val="en-US" w:eastAsia="zh-CN" w:bidi="ar"/>
              </w:rPr>
              <w:t>项目一期总投资约8亿元人民币，占地面积73.253亩，建筑面积6.6万平方米；由全球第七大综合建筑设计公司伍兹贝格国际建筑设计公司在国际孤独症专家的指导下，全程负责建筑和装修设计。</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D031AF"/>
    <w:rsid w:val="3D1B00DE"/>
    <w:rsid w:val="4ED620BC"/>
    <w:rsid w:val="52D031AF"/>
    <w:rsid w:val="61BC2F29"/>
    <w:rsid w:val="74F8779D"/>
    <w:rsid w:val="7F52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366;&#38134;&#27915;\Desktop\&#25307;&#32856;&#21551;&#20107;&#27169;&#26495;.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招聘启事模板.docx</Template>
  <Pages>1</Pages>
  <Words>37</Words>
  <Characters>37</Characters>
  <Lines>0</Lines>
  <Paragraphs>0</Paragraphs>
  <TotalTime>1</TotalTime>
  <ScaleCrop>false</ScaleCrop>
  <LinksUpToDate>false</LinksUpToDate>
  <CharactersWithSpaces>37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2021-06-09T13:51:00Z</dcterms:created>
  <dc:creator>多喝水有利健康</dc:creator>
  <cp:lastModifiedBy>多喝水有利健康</cp:lastModifiedBy>
  <dcterms:modified xsi:type="dcterms:W3CDTF">2021-06-09T14:04:44Z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6C5C569ECC9347309141ECA97695FD16</vt:lpwstr>
  </property>
</Properties>
</file>