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vertAlign w:val="baseline"/>
          <w:lang w:val="en-US" w:eastAsia="zh-CN"/>
        </w:rPr>
      </w:pPr>
      <w:r>
        <w:rPr>
          <w:rFonts w:hint="eastAsia"/>
          <w:vertAlign w:val="baseline"/>
          <w:lang w:val="en-US" w:eastAsia="zh-CN"/>
        </w:rPr>
        <w:t>福建梦飞优创教育科技有限公司招聘启事</w:t>
      </w:r>
    </w:p>
    <w:tbl>
      <w:tblPr>
        <w:tblStyle w:val="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jc w:val="center"/>
        </w:trPr>
        <w:tc>
          <w:tcPr>
            <w:tcW w:w="2130" w:type="dxa"/>
          </w:tcPr>
          <w:p>
            <w:pPr>
              <w:jc w:val="center"/>
              <w:rPr>
                <w:rFonts w:hint="eastAsia" w:eastAsiaTheme="minorEastAsia"/>
                <w:vertAlign w:val="baseline"/>
                <w:lang w:val="en-US" w:eastAsia="zh-CN"/>
              </w:rPr>
            </w:pPr>
            <w:r>
              <w:rPr>
                <w:rFonts w:hint="eastAsia"/>
                <w:vertAlign w:val="baseline"/>
                <w:lang w:val="en-US" w:eastAsia="zh-CN"/>
              </w:rPr>
              <w:t>单位名称</w:t>
            </w:r>
          </w:p>
        </w:tc>
        <w:tc>
          <w:tcPr>
            <w:tcW w:w="6392" w:type="dxa"/>
            <w:gridSpan w:val="3"/>
          </w:tcPr>
          <w:p>
            <w:pPr>
              <w:jc w:val="center"/>
              <w:rPr>
                <w:vertAlign w:val="baseline"/>
              </w:rPr>
            </w:pPr>
            <w:r>
              <w:rPr>
                <w:rFonts w:hint="eastAsia"/>
                <w:vertAlign w:val="baseline"/>
              </w:rPr>
              <w:t>福建梦飞优创教育科技有限公司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vMerge w:val="restart"/>
          </w:tcPr>
          <w:p>
            <w:pPr>
              <w:jc w:val="center"/>
              <w:rPr>
                <w:rFonts w:hint="eastAsia" w:eastAsiaTheme="minorEastAsia"/>
                <w:vertAlign w:val="baseline"/>
                <w:lang w:val="en-US" w:eastAsia="zh-CN"/>
              </w:rPr>
            </w:pPr>
            <w:r>
              <w:rPr>
                <w:rFonts w:hint="eastAsia"/>
                <w:vertAlign w:val="baseline"/>
                <w:lang w:val="en-US" w:eastAsia="zh-CN"/>
              </w:rPr>
              <w:t>联系人</w:t>
            </w:r>
          </w:p>
        </w:tc>
        <w:tc>
          <w:tcPr>
            <w:tcW w:w="2130" w:type="dxa"/>
            <w:vMerge w:val="restart"/>
          </w:tcPr>
          <w:p>
            <w:pPr>
              <w:jc w:val="center"/>
              <w:rPr>
                <w:rFonts w:hint="eastAsia" w:eastAsiaTheme="minorEastAsia"/>
                <w:vertAlign w:val="baseline"/>
                <w:lang w:val="en-US" w:eastAsia="zh-CN"/>
              </w:rPr>
            </w:pPr>
            <w:r>
              <w:rPr>
                <w:rFonts w:hint="eastAsia"/>
                <w:vertAlign w:val="baseline"/>
                <w:lang w:val="en-US" w:eastAsia="zh-CN"/>
              </w:rPr>
              <w:t>林智炜</w:t>
            </w:r>
          </w:p>
        </w:tc>
        <w:tc>
          <w:tcPr>
            <w:tcW w:w="2131" w:type="dxa"/>
          </w:tcPr>
          <w:p>
            <w:pPr>
              <w:jc w:val="center"/>
              <w:rPr>
                <w:rFonts w:hint="eastAsia" w:eastAsiaTheme="minorEastAsia"/>
                <w:vertAlign w:val="baseline"/>
                <w:lang w:val="en-US" w:eastAsia="zh-CN"/>
              </w:rPr>
            </w:pPr>
            <w:r>
              <w:rPr>
                <w:rFonts w:hint="eastAsia"/>
                <w:vertAlign w:val="baseline"/>
                <w:lang w:val="en-US" w:eastAsia="zh-CN"/>
              </w:rPr>
              <w:t>联系电话</w:t>
            </w:r>
          </w:p>
        </w:tc>
        <w:tc>
          <w:tcPr>
            <w:tcW w:w="2131" w:type="dxa"/>
          </w:tcPr>
          <w:p>
            <w:pPr>
              <w:jc w:val="center"/>
              <w:rPr>
                <w:vertAlign w:val="baseline"/>
              </w:rPr>
            </w:pPr>
            <w:r>
              <w:rPr>
                <w:rFonts w:hint="eastAsia"/>
                <w:vertAlign w:val="baseline"/>
              </w:rPr>
              <w:t>13675004302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jc w:val="center"/>
        </w:trPr>
        <w:tc>
          <w:tcPr>
            <w:tcW w:w="2130" w:type="dxa"/>
            <w:vMerge w:val="continue"/>
          </w:tcPr>
          <w:p>
            <w:pPr>
              <w:jc w:val="center"/>
              <w:rPr>
                <w:rFonts w:hint="eastAsia" w:eastAsiaTheme="minorEastAsia"/>
                <w:vertAlign w:val="baseline"/>
                <w:lang w:val="en-US" w:eastAsia="zh-CN"/>
              </w:rPr>
            </w:pPr>
          </w:p>
        </w:tc>
        <w:tc>
          <w:tcPr>
            <w:tcW w:w="2130" w:type="dxa"/>
            <w:vMerge w:val="continue"/>
          </w:tcPr>
          <w:p>
            <w:pPr>
              <w:jc w:val="center"/>
              <w:rPr>
                <w:vertAlign w:val="baseline"/>
              </w:rPr>
            </w:pPr>
          </w:p>
        </w:tc>
        <w:tc>
          <w:tcPr>
            <w:tcW w:w="2131" w:type="dxa"/>
          </w:tcPr>
          <w:p>
            <w:pPr>
              <w:jc w:val="center"/>
              <w:rPr>
                <w:rFonts w:hint="eastAsia" w:eastAsiaTheme="minorEastAsia"/>
                <w:vertAlign w:val="baseline"/>
                <w:lang w:val="en-US" w:eastAsia="zh-CN"/>
              </w:rPr>
            </w:pPr>
            <w:r>
              <w:rPr>
                <w:rFonts w:hint="eastAsia"/>
                <w:vertAlign w:val="baseline"/>
                <w:lang w:val="en-US" w:eastAsia="zh-CN"/>
              </w:rPr>
              <w:t>联系邮箱</w:t>
            </w:r>
          </w:p>
        </w:tc>
        <w:tc>
          <w:tcPr>
            <w:tcW w:w="2131" w:type="dxa"/>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jc w:val="center"/>
              <w:rPr>
                <w:rFonts w:hint="eastAsia" w:eastAsiaTheme="minorEastAsia"/>
                <w:vertAlign w:val="baseline"/>
                <w:lang w:val="en-US" w:eastAsia="zh-CN"/>
              </w:rPr>
            </w:pPr>
            <w:r>
              <w:rPr>
                <w:rFonts w:hint="eastAsia"/>
                <w:vertAlign w:val="baseline"/>
                <w:lang w:val="en-US" w:eastAsia="zh-CN"/>
              </w:rPr>
              <w:t>需求人数</w:t>
            </w:r>
          </w:p>
        </w:tc>
        <w:tc>
          <w:tcPr>
            <w:tcW w:w="2130" w:type="dxa"/>
          </w:tcPr>
          <w:p>
            <w:pPr>
              <w:jc w:val="center"/>
              <w:rPr>
                <w:rFonts w:hint="default" w:eastAsiaTheme="minorEastAsia"/>
                <w:vertAlign w:val="baseline"/>
                <w:lang w:val="en-US" w:eastAsia="zh-CN"/>
              </w:rPr>
            </w:pPr>
            <w:r>
              <w:rPr>
                <w:rFonts w:hint="eastAsia"/>
                <w:vertAlign w:val="baseline"/>
                <w:lang w:val="en-US" w:eastAsia="zh-CN"/>
              </w:rPr>
              <w:t>30人</w:t>
            </w:r>
          </w:p>
        </w:tc>
        <w:tc>
          <w:tcPr>
            <w:tcW w:w="2131" w:type="dxa"/>
          </w:tcPr>
          <w:p>
            <w:pPr>
              <w:jc w:val="center"/>
              <w:rPr>
                <w:rFonts w:hint="eastAsia" w:eastAsiaTheme="minorEastAsia"/>
                <w:vertAlign w:val="baseline"/>
                <w:lang w:val="en-US" w:eastAsia="zh-CN"/>
              </w:rPr>
            </w:pPr>
            <w:r>
              <w:rPr>
                <w:rFonts w:hint="eastAsia"/>
                <w:vertAlign w:val="baseline"/>
                <w:lang w:val="en-US" w:eastAsia="zh-CN"/>
              </w:rPr>
              <w:t>工资待遇</w:t>
            </w:r>
          </w:p>
        </w:tc>
        <w:tc>
          <w:tcPr>
            <w:tcW w:w="2131" w:type="dxa"/>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jc w:val="center"/>
              <w:rPr>
                <w:rFonts w:hint="default"/>
                <w:vertAlign w:val="baseline"/>
                <w:lang w:val="en-US" w:eastAsia="zh-CN"/>
              </w:rPr>
            </w:pPr>
            <w:r>
              <w:rPr>
                <w:rFonts w:hint="eastAsia"/>
                <w:vertAlign w:val="baseline"/>
                <w:lang w:val="en-US" w:eastAsia="zh-CN"/>
              </w:rPr>
              <w:t>通讯地址</w:t>
            </w:r>
          </w:p>
        </w:tc>
        <w:tc>
          <w:tcPr>
            <w:tcW w:w="6392" w:type="dxa"/>
            <w:gridSpan w:val="3"/>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jc w:val="center"/>
              <w:rPr>
                <w:rFonts w:hint="eastAsia" w:eastAsiaTheme="minorEastAsia"/>
                <w:vertAlign w:val="baseline"/>
                <w:lang w:val="en-US" w:eastAsia="zh-CN"/>
              </w:rPr>
            </w:pPr>
            <w:r>
              <w:rPr>
                <w:rFonts w:hint="eastAsia"/>
                <w:vertAlign w:val="baseline"/>
                <w:lang w:val="en-US" w:eastAsia="zh-CN"/>
              </w:rPr>
              <w:t>用人要求</w:t>
            </w:r>
          </w:p>
        </w:tc>
        <w:tc>
          <w:tcPr>
            <w:tcW w:w="6392" w:type="dxa"/>
            <w:gridSpan w:val="3"/>
          </w:tcPr>
          <w:p>
            <w:pPr>
              <w:jc w:val="center"/>
              <w:rPr>
                <w:rFonts w:hint="eastAsia" w:eastAsiaTheme="minorEastAsia"/>
                <w:vertAlign w:val="baseline"/>
                <w:lang w:val="en-US" w:eastAsia="zh-CN"/>
              </w:rPr>
            </w:pPr>
            <w:r>
              <w:rPr>
                <w:rFonts w:hint="eastAsia"/>
                <w:vertAlign w:val="baseline"/>
              </w:rPr>
              <w:t>大专以上学历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jc w:val="center"/>
              <w:rPr>
                <w:rFonts w:hint="eastAsia" w:eastAsiaTheme="minorEastAsia"/>
                <w:vertAlign w:val="baseline"/>
                <w:lang w:val="en-US" w:eastAsia="zh-CN"/>
              </w:rPr>
            </w:pPr>
            <w:r>
              <w:rPr>
                <w:rFonts w:hint="eastAsia"/>
                <w:vertAlign w:val="baseline"/>
                <w:lang w:val="en-US" w:eastAsia="zh-CN"/>
              </w:rPr>
              <w:t>单位简介</w:t>
            </w:r>
          </w:p>
        </w:tc>
        <w:tc>
          <w:tcPr>
            <w:tcW w:w="6392" w:type="dxa"/>
            <w:gridSpan w:val="3"/>
          </w:tcPr>
          <w:p>
            <w:pPr>
              <w:jc w:val="left"/>
              <w:rPr>
                <w:rFonts w:hint="eastAsia"/>
                <w:vertAlign w:val="baseline"/>
              </w:rPr>
            </w:pPr>
            <w:r>
              <w:rPr>
                <w:rFonts w:hint="eastAsia"/>
                <w:vertAlign w:val="baseline"/>
              </w:rPr>
              <w:t>梦飞教育全称：福建梦飞优创教育科技有限公司（办学许可证号：教民135010370000931），2014 年启动集团化经营，集团总部位于福建省福州市。是一家以升学辅导、学历教育以及互联网教育为核心，涉及课程开发、升学培训、教材出版、学历提升、云课堂、教育管理系统开发等领域的综合性教育科技集团。</w:t>
            </w:r>
          </w:p>
          <w:p>
            <w:pPr>
              <w:jc w:val="left"/>
              <w:rPr>
                <w:rFonts w:hint="eastAsia"/>
                <w:vertAlign w:val="baseline"/>
              </w:rPr>
            </w:pPr>
            <w:r>
              <w:rPr>
                <w:rFonts w:hint="eastAsia"/>
                <w:vertAlign w:val="baseline"/>
              </w:rPr>
              <w:t>梦飞教育目前业务涉及专升本升学辅导、研究生升学辅导、学历提升、中职升学辅导、在线教育，专注于本科、高职、中职升学辅导与学历提升。梦飞教育目前在职员工超过 400 人，拥有 1500 平方米教学研发总部。</w:t>
            </w:r>
          </w:p>
          <w:p>
            <w:pPr>
              <w:jc w:val="left"/>
              <w:rPr>
                <w:rFonts w:hint="eastAsia" w:eastAsiaTheme="minorEastAsia"/>
                <w:vertAlign w:val="baseline"/>
                <w:lang w:eastAsia="zh-CN"/>
              </w:rPr>
            </w:pPr>
            <w:r>
              <w:rPr>
                <w:rFonts w:hint="eastAsia"/>
                <w:vertAlign w:val="baseline"/>
              </w:rPr>
              <w:t>梦飞教育以“成为一家能让学员与员工实现梦想及对中国教育事业发展有贡献的企业”为愿景，贯彻“艰苦磨砺、疯狂执着、勤思创新、团结拼搏、超越自我、勇争第一”的核心价值观，本着“以优质服务为基础，以高分教学创品牌”的办学理念和“做良心教育”的办学宗旨，践行“让学员满意、让家长满意、让社会满意、让自己满意”的办学口号，自创办以来，梦飞教育着力提升办学内涵，注重教学质量工程建设，积极参与各类公益活动，以强烈的社会责任感和专业的教学服务管理赢得了广大师生、家长、以及梦飞伙伴的认可。</w:t>
            </w:r>
            <w:bookmarkStart w:id="0" w:name="_GoBack"/>
            <w:bookmarkEnd w:id="0"/>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C15C95"/>
    <w:rsid w:val="1E8D0FBD"/>
    <w:rsid w:val="36F6172B"/>
    <w:rsid w:val="3BE64C84"/>
    <w:rsid w:val="3D1B00DE"/>
    <w:rsid w:val="4082201A"/>
    <w:rsid w:val="4ED620BC"/>
    <w:rsid w:val="61BC2F29"/>
    <w:rsid w:val="74B955E9"/>
    <w:rsid w:val="74F8779D"/>
    <w:rsid w:val="75D90B42"/>
    <w:rsid w:val="7F524D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2021-01-21T09:58:00Z</dcterms:created>
  <dc:creator>admin</dc:creator>
  <cp:lastModifiedBy>亓罒</cp:lastModifiedBy>
  <dcterms:modified xsi:type="dcterms:W3CDTF">2021-06-09T14:30:41Z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6E43CABCB6254926A3B912750FF96D2E</vt:lpwstr>
  </property>
</Properties>
</file>