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9C730">
      <w:pPr>
        <w:jc w:val="left"/>
        <w:rPr>
          <w:rStyle w:val="6"/>
          <w:rFonts w:hint="default" w:ascii="微软雅黑" w:hAnsi="微软雅黑" w:eastAsia="微软雅黑" w:cs="微软雅黑"/>
          <w:b w:val="0"/>
          <w:bCs/>
          <w:i w:val="0"/>
          <w:iCs w:val="0"/>
          <w:caps w:val="0"/>
          <w:color w:val="444444"/>
          <w:spacing w:val="0"/>
          <w:sz w:val="24"/>
          <w:szCs w:val="24"/>
          <w:shd w:val="clear" w:fill="FFFFFF"/>
          <w:lang w:val="en-US" w:eastAsia="zh-CN"/>
        </w:rPr>
      </w:pPr>
      <w:r>
        <w:rPr>
          <w:rStyle w:val="6"/>
          <w:rFonts w:hint="eastAsia" w:ascii="微软雅黑" w:hAnsi="微软雅黑" w:eastAsia="微软雅黑" w:cs="微软雅黑"/>
          <w:b w:val="0"/>
          <w:bCs/>
          <w:i w:val="0"/>
          <w:iCs w:val="0"/>
          <w:caps w:val="0"/>
          <w:color w:val="444444"/>
          <w:spacing w:val="0"/>
          <w:sz w:val="24"/>
          <w:szCs w:val="24"/>
          <w:shd w:val="clear" w:fill="FFFFFF"/>
          <w:lang w:val="en-US" w:eastAsia="zh-CN"/>
        </w:rPr>
        <w:t>附件:</w:t>
      </w:r>
    </w:p>
    <w:p w14:paraId="600DC84F">
      <w:pPr>
        <w:jc w:val="center"/>
        <w:rPr>
          <w:rStyle w:val="6"/>
          <w:rFonts w:hint="eastAsia" w:ascii="微软雅黑" w:hAnsi="微软雅黑" w:eastAsia="微软雅黑" w:cs="微软雅黑"/>
          <w:i w:val="0"/>
          <w:iCs w:val="0"/>
          <w:caps w:val="0"/>
          <w:color w:val="444444"/>
          <w:spacing w:val="0"/>
          <w:sz w:val="24"/>
          <w:szCs w:val="24"/>
          <w:shd w:val="clear" w:fill="FFFFFF"/>
          <w:lang w:val="en-US" w:eastAsia="zh-CN"/>
        </w:rPr>
      </w:pPr>
      <w:r>
        <w:rPr>
          <w:rStyle w:val="6"/>
          <w:rFonts w:hint="eastAsia" w:ascii="微软雅黑" w:hAnsi="微软雅黑" w:eastAsia="微软雅黑" w:cs="微软雅黑"/>
          <w:i w:val="0"/>
          <w:iCs w:val="0"/>
          <w:caps w:val="0"/>
          <w:color w:val="444444"/>
          <w:spacing w:val="0"/>
          <w:sz w:val="24"/>
          <w:szCs w:val="24"/>
          <w:shd w:val="clear" w:fill="FFFFFF"/>
        </w:rPr>
        <w:t>202</w:t>
      </w:r>
      <w:r>
        <w:rPr>
          <w:rStyle w:val="6"/>
          <w:rFonts w:hint="eastAsia" w:ascii="微软雅黑" w:hAnsi="微软雅黑" w:eastAsia="微软雅黑" w:cs="微软雅黑"/>
          <w:i w:val="0"/>
          <w:iCs w:val="0"/>
          <w:caps w:val="0"/>
          <w:color w:val="444444"/>
          <w:spacing w:val="0"/>
          <w:sz w:val="24"/>
          <w:szCs w:val="24"/>
          <w:shd w:val="clear" w:fill="FFFFFF"/>
          <w:lang w:val="en-US" w:eastAsia="zh-CN"/>
        </w:rPr>
        <w:t>5</w:t>
      </w:r>
      <w:r>
        <w:rPr>
          <w:rStyle w:val="6"/>
          <w:rFonts w:hint="eastAsia" w:ascii="微软雅黑" w:hAnsi="微软雅黑" w:eastAsia="微软雅黑" w:cs="微软雅黑"/>
          <w:i w:val="0"/>
          <w:iCs w:val="0"/>
          <w:caps w:val="0"/>
          <w:color w:val="444444"/>
          <w:spacing w:val="0"/>
          <w:sz w:val="24"/>
          <w:szCs w:val="24"/>
          <w:shd w:val="clear" w:fill="FFFFFF"/>
        </w:rPr>
        <w:t>年度校级课题拟立项</w:t>
      </w:r>
      <w:r>
        <w:rPr>
          <w:rStyle w:val="6"/>
          <w:rFonts w:hint="eastAsia" w:ascii="微软雅黑" w:hAnsi="微软雅黑" w:eastAsia="微软雅黑" w:cs="微软雅黑"/>
          <w:i w:val="0"/>
          <w:iCs w:val="0"/>
          <w:caps w:val="0"/>
          <w:color w:val="444444"/>
          <w:spacing w:val="0"/>
          <w:sz w:val="24"/>
          <w:szCs w:val="24"/>
          <w:shd w:val="clear" w:fill="FFFFFF"/>
          <w:lang w:val="en-US" w:eastAsia="zh-CN"/>
        </w:rPr>
        <w:t>一览表</w:t>
      </w:r>
    </w:p>
    <w:tbl>
      <w:tblPr>
        <w:tblStyle w:val="4"/>
        <w:tblpPr w:leftFromText="180" w:rightFromText="180" w:vertAnchor="text" w:horzAnchor="page" w:tblpXSpec="center" w:tblpY="290"/>
        <w:tblOverlap w:val="never"/>
        <w:tblW w:w="5000" w:type="pct"/>
        <w:jc w:val="center"/>
        <w:tblLayout w:type="autofit"/>
        <w:tblCellMar>
          <w:top w:w="0" w:type="dxa"/>
          <w:left w:w="0" w:type="dxa"/>
          <w:bottom w:w="0" w:type="dxa"/>
          <w:right w:w="0" w:type="dxa"/>
        </w:tblCellMar>
      </w:tblPr>
      <w:tblGrid>
        <w:gridCol w:w="576"/>
        <w:gridCol w:w="5367"/>
        <w:gridCol w:w="1179"/>
        <w:gridCol w:w="1214"/>
      </w:tblGrid>
      <w:tr w14:paraId="7AEA2B29">
        <w:tblPrEx>
          <w:tblCellMar>
            <w:top w:w="0" w:type="dxa"/>
            <w:left w:w="0" w:type="dxa"/>
            <w:bottom w:w="0" w:type="dxa"/>
            <w:right w:w="0" w:type="dxa"/>
          </w:tblCellMar>
        </w:tblPrEx>
        <w:trPr>
          <w:trHeight w:val="721"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8042F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黑体" w:hAnsi="黑体" w:eastAsia="黑体" w:cs="黑体"/>
                <w:color w:val="000000"/>
                <w:kern w:val="0"/>
                <w:sz w:val="24"/>
                <w:szCs w:val="24"/>
                <w:lang w:val="en-US" w:eastAsia="zh-CN"/>
              </w:rPr>
              <w:t>习近平新时代中国特色社会主义思想研究专项</w:t>
            </w:r>
          </w:p>
        </w:tc>
      </w:tr>
      <w:tr w14:paraId="0E6F08DE">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42AEF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3219"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DE78DE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习近平文化思想的概念体系及其原创性贡献研究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E0BE6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A6D5D4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张丹凤</w:t>
            </w:r>
          </w:p>
        </w:tc>
      </w:tr>
      <w:tr w14:paraId="1AAED600">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5C63A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3219"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5BE479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习近平文化思想在福建的生动实践探索</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00789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318DCD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陈香珠</w:t>
            </w:r>
          </w:p>
        </w:tc>
      </w:tr>
      <w:tr w14:paraId="2BCC4C4A">
        <w:tblPrEx>
          <w:tblCellMar>
            <w:top w:w="0" w:type="dxa"/>
            <w:left w:w="0" w:type="dxa"/>
            <w:bottom w:w="0" w:type="dxa"/>
            <w:right w:w="0" w:type="dxa"/>
          </w:tblCellMar>
        </w:tblPrEx>
        <w:trPr>
          <w:trHeight w:val="72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46CB8E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黑体" w:hAnsi="黑体" w:eastAsia="黑体" w:cs="黑体"/>
                <w:color w:val="000000"/>
                <w:kern w:val="0"/>
                <w:sz w:val="24"/>
                <w:szCs w:val="24"/>
                <w:highlight w:val="none"/>
                <w:lang w:val="en-US" w:eastAsia="zh-CN"/>
              </w:rPr>
              <w:t>党建思政研究专项</w:t>
            </w:r>
          </w:p>
        </w:tc>
      </w:tr>
      <w:tr w14:paraId="51110751">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A47C6D">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41DA8DE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宋体" w:hAnsi="宋体" w:cs="宋体"/>
                <w:i w:val="0"/>
                <w:iCs w:val="0"/>
                <w:color w:val="000000"/>
                <w:kern w:val="0"/>
                <w:sz w:val="20"/>
                <w:szCs w:val="20"/>
                <w:u w:val="none"/>
                <w:lang w:val="en-US" w:eastAsia="zh-CN" w:bidi="ar"/>
              </w:rPr>
              <w:t>闽都非遗音乐活态传承融入高校美育的实践研究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56060D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重点项目</w:t>
            </w:r>
          </w:p>
        </w:tc>
        <w:tc>
          <w:tcPr>
            <w:tcW w:w="726"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1DB8BD4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宋体" w:hAnsi="宋体" w:cs="宋体"/>
                <w:i w:val="0"/>
                <w:iCs w:val="0"/>
                <w:color w:val="000000"/>
                <w:kern w:val="0"/>
                <w:sz w:val="20"/>
                <w:szCs w:val="20"/>
                <w:u w:val="none"/>
                <w:lang w:val="en-US" w:eastAsia="zh-CN" w:bidi="ar"/>
              </w:rPr>
              <w:t>翁丽君</w:t>
            </w:r>
          </w:p>
        </w:tc>
      </w:tr>
      <w:tr w14:paraId="124A1A96">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44128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3219"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E7285B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教育家精神视域下高校思政课教师“讲道理”能力提升路径研究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3B9B57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1DB22D2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陈清清</w:t>
            </w:r>
          </w:p>
        </w:tc>
      </w:tr>
      <w:tr w14:paraId="4E9CAFC6">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A9ECE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3219"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A866C6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新时代党建高质量发展视域下高职院校组织员队伍提能增效创新实践研究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6002B4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67C37EE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瞿欢欢</w:t>
            </w:r>
          </w:p>
        </w:tc>
      </w:tr>
      <w:tr w14:paraId="00941636">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198B3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3219"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4E0C6E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“大思政”建设背景下校园廉洁文化创作嵌入书法课堂的创新实践</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8DD8E6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4A4EAC7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林宏</w:t>
            </w:r>
          </w:p>
        </w:tc>
      </w:tr>
      <w:tr w14:paraId="25607C07">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008D4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3219"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218C9F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融合教育理念下高职学前教育“学前特殊儿童教育”课程思政与工匠精神协同的实践研究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CC4CFE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0D45E56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翁静</w:t>
            </w:r>
          </w:p>
        </w:tc>
      </w:tr>
      <w:tr w14:paraId="387197FC">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CD290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3219"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F86702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少子化背景下大学生婚育观现状调查及教育路径探究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9044C8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1A3CFDA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王雪梅</w:t>
            </w:r>
          </w:p>
        </w:tc>
      </w:tr>
      <w:tr w14:paraId="5AE20CB6">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6DF2F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3219"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DFE341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美育融入师范生廉洁教育的实践路径探究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E90A62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4E4F712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林沁欣</w:t>
            </w:r>
          </w:p>
        </w:tc>
      </w:tr>
      <w:tr w14:paraId="424D2EE4">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8A0D9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3219"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410673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古筝协奏曲《定风波》的音乐本体与“课程思政”融合路径研究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0C9F3F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1862957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林浦凤</w:t>
            </w:r>
          </w:p>
        </w:tc>
      </w:tr>
      <w:tr w14:paraId="63630ACE">
        <w:tblPrEx>
          <w:tblCellMar>
            <w:top w:w="0" w:type="dxa"/>
            <w:left w:w="0" w:type="dxa"/>
            <w:bottom w:w="0" w:type="dxa"/>
            <w:right w:w="0" w:type="dxa"/>
          </w:tblCellMar>
        </w:tblPrEx>
        <w:trPr>
          <w:trHeight w:val="72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C027C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黑体" w:hAnsi="黑体" w:eastAsia="黑体" w:cs="黑体"/>
                <w:color w:val="000000"/>
                <w:kern w:val="0"/>
                <w:sz w:val="24"/>
                <w:szCs w:val="24"/>
                <w:lang w:val="en-US" w:eastAsia="zh-CN"/>
              </w:rPr>
              <w:t>人工智能专项</w:t>
            </w:r>
          </w:p>
        </w:tc>
      </w:tr>
      <w:tr w14:paraId="33314458">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406F6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450FB4A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AI赋能视域下福建非遗在高职美术教育中的活化传承与创新路径研究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95DD75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重点项目</w:t>
            </w:r>
          </w:p>
        </w:tc>
        <w:tc>
          <w:tcPr>
            <w:tcW w:w="726"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6CA24B2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李子筠</w:t>
            </w:r>
          </w:p>
        </w:tc>
      </w:tr>
      <w:tr w14:paraId="732A1AE1">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69DA74">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6BFFBC2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AI铸师魂：船政文化精神赋能职业师范教育的双螺旋育人</w:t>
            </w:r>
          </w:p>
          <w:p w14:paraId="23A91A2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模型</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3E4ACC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1CD0668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林承杰</w:t>
            </w:r>
          </w:p>
        </w:tc>
      </w:tr>
      <w:tr w14:paraId="5D07BB16">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CEBBE8">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7C2241B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家校社协同视域下社区家庭教育资源的智能化整合研究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1AAD63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510E43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王雨佳</w:t>
            </w:r>
          </w:p>
        </w:tc>
      </w:tr>
      <w:tr w14:paraId="497F4552">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0146A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0C80AFC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生成式人工智能赋能职业教育项目化教学的模式构建与实践研究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3AF4AC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B466CB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李明</w:t>
            </w:r>
          </w:p>
        </w:tc>
      </w:tr>
      <w:tr w14:paraId="4113A8DA">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CB8AA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30F841F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人工智能赋能下社会工作专业课程实践教学模式的改革</w:t>
            </w:r>
          </w:p>
          <w:p w14:paraId="2B347C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与探索</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A6F4FA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EE5DB3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王婧</w:t>
            </w:r>
          </w:p>
        </w:tc>
      </w:tr>
      <w:tr w14:paraId="2F7A1AED">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48971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16</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3CA6B9F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AI赋能高校大学语文课程创新研究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0968DC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B3F35F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张航</w:t>
            </w:r>
          </w:p>
        </w:tc>
      </w:tr>
      <w:tr w14:paraId="16309CD9">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E93C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70B3FBF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AI赋能高职化学项目化学习的实施路径与效果研究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BF42AB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153885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陈树贞</w:t>
            </w:r>
          </w:p>
        </w:tc>
      </w:tr>
      <w:tr w14:paraId="3EB6EA13">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AD3FE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2960838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以AI驱动首饰设计为路径的数智时代传统文化创造性转化</w:t>
            </w:r>
          </w:p>
          <w:p w14:paraId="624D75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的教学模式研究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8B7992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166B0D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孙紫威</w:t>
            </w:r>
          </w:p>
        </w:tc>
      </w:tr>
      <w:tr w14:paraId="6F112525">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9BC28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19</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01AD808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数字化赋能高职教师专业发展的现实困境与因应路径研究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263034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A4BE2B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徐晋华</w:t>
            </w:r>
          </w:p>
        </w:tc>
      </w:tr>
      <w:tr w14:paraId="5DCE632A">
        <w:tblPrEx>
          <w:tblCellMar>
            <w:top w:w="0" w:type="dxa"/>
            <w:left w:w="0" w:type="dxa"/>
            <w:bottom w:w="0" w:type="dxa"/>
            <w:right w:w="0" w:type="dxa"/>
          </w:tblCellMar>
        </w:tblPrEx>
        <w:trPr>
          <w:trHeight w:val="721" w:hRule="atLeast"/>
          <w:jc w:val="center"/>
        </w:trPr>
        <w:tc>
          <w:tcPr>
            <w:tcW w:w="5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7A6C0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59C7D9B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数智画像支持的师范专科生人工智能素养发展性评价研究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459430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13D9E5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林茉梓</w:t>
            </w:r>
          </w:p>
        </w:tc>
      </w:tr>
      <w:tr w14:paraId="11E6DD37">
        <w:tblPrEx>
          <w:tblCellMar>
            <w:top w:w="0" w:type="dxa"/>
            <w:left w:w="0" w:type="dxa"/>
            <w:bottom w:w="0" w:type="dxa"/>
            <w:right w:w="0" w:type="dxa"/>
          </w:tblCellMar>
        </w:tblPrEx>
        <w:trPr>
          <w:trHeight w:val="721"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8C68D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黑体" w:hAnsi="黑体" w:eastAsia="黑体" w:cs="黑体"/>
                <w:color w:val="000000"/>
                <w:kern w:val="0"/>
                <w:sz w:val="24"/>
                <w:szCs w:val="24"/>
                <w:lang w:val="en-US" w:eastAsia="zh-CN"/>
              </w:rPr>
              <w:t>辅导员专项</w:t>
            </w:r>
          </w:p>
        </w:tc>
      </w:tr>
      <w:tr w14:paraId="7D4D924A">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10ACC0">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1B4404D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价值·关系·实践：高校“一站式”学生社区温暖共同体建设路径研究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7ACEEE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重点项目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F078B4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张良</w:t>
            </w:r>
          </w:p>
        </w:tc>
      </w:tr>
      <w:tr w14:paraId="0C7063B7">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611D4D">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22</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1A3B77A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人工智能技术视域下高职院校创新创业教育的有效路径研究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BDC7A2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1224BF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陆祖辉</w:t>
            </w:r>
          </w:p>
        </w:tc>
      </w:tr>
      <w:tr w14:paraId="1B352DD6">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4482B1">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23</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5FD6B43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网络群体极化对高职学生的影响及应对策略研究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78CED7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F86F32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高瑜玲</w:t>
            </w:r>
          </w:p>
        </w:tc>
      </w:tr>
      <w:tr w14:paraId="22187CA7">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1C262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24</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0AB7E87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社会热点问题在高校思政课堂中的引入与讨论机制研究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FE744E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F70C8D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谢丽琴</w:t>
            </w:r>
          </w:p>
        </w:tc>
      </w:tr>
      <w:tr w14:paraId="28990149">
        <w:tblPrEx>
          <w:tblCellMar>
            <w:top w:w="0" w:type="dxa"/>
            <w:left w:w="0" w:type="dxa"/>
            <w:bottom w:w="0" w:type="dxa"/>
            <w:right w:w="0" w:type="dxa"/>
          </w:tblCellMar>
        </w:tblPrEx>
        <w:trPr>
          <w:trHeight w:val="721"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827F9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黑体" w:hAnsi="黑体" w:eastAsia="黑体" w:cs="黑体"/>
                <w:color w:val="000000"/>
                <w:kern w:val="0"/>
                <w:sz w:val="24"/>
                <w:szCs w:val="24"/>
                <w:lang w:val="en-US" w:eastAsia="zh-CN"/>
              </w:rPr>
              <w:t>普通项目</w:t>
            </w:r>
          </w:p>
        </w:tc>
      </w:tr>
      <w:tr w14:paraId="6C38DE41">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0FDD3D">
            <w:pPr>
              <w:widowControl/>
              <w:jc w:val="center"/>
              <w:textAlignment w:val="center"/>
              <w:rPr>
                <w:rFonts w:hint="eastAsia" w:ascii="??_GB2312" w:hAnsi="??_GB2312" w:cs="??_GB2312"/>
                <w:kern w:val="0"/>
                <w:sz w:val="24"/>
                <w:szCs w:val="24"/>
                <w:lang w:val="en-US" w:eastAsia="zh-CN"/>
              </w:rPr>
            </w:pPr>
            <w:r>
              <w:rPr>
                <w:rFonts w:hint="eastAsia" w:ascii="宋体" w:hAnsi="宋体"/>
                <w:b/>
                <w:bCs/>
                <w:color w:val="000000"/>
                <w:kern w:val="0"/>
                <w:szCs w:val="21"/>
              </w:rPr>
              <w:t>序号</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54BB7F35">
            <w:pPr>
              <w:widowControl/>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b/>
                <w:bCs/>
                <w:color w:val="000000"/>
                <w:kern w:val="0"/>
                <w:szCs w:val="21"/>
              </w:rPr>
              <w:t>项目名称</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CEB4D07">
            <w:pPr>
              <w:widowControl/>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b/>
                <w:bCs/>
                <w:color w:val="000000"/>
                <w:kern w:val="0"/>
                <w:szCs w:val="21"/>
                <w:lang w:val="en-US" w:eastAsia="zh-CN"/>
              </w:rPr>
              <w:t>项目类别</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CA8A712">
            <w:pPr>
              <w:widowControl/>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b/>
                <w:bCs/>
                <w:color w:val="000000"/>
                <w:kern w:val="0"/>
                <w:szCs w:val="21"/>
              </w:rPr>
              <w:t>项目负责人</w:t>
            </w:r>
          </w:p>
        </w:tc>
      </w:tr>
      <w:tr w14:paraId="53F48529">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DB9E3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25</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493C211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协和幼师抗战内迁办学研究（1938-1945）</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D699E5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重点项目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EE9754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陈忠辉</w:t>
            </w:r>
          </w:p>
        </w:tc>
      </w:tr>
      <w:tr w14:paraId="3C33C098">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48ECE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26</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754D675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学前融合教育教师专业核心素养与胜任力的耦合机制研究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2C98C0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重点项目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A50051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金檬檬</w:t>
            </w:r>
          </w:p>
        </w:tc>
      </w:tr>
      <w:tr w14:paraId="1B1AF483">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9A7690">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27</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53C89A7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AI技术赋能小学书法“技能训练—文化浸润—价值引领”</w:t>
            </w:r>
          </w:p>
          <w:p w14:paraId="0EFB5CF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三维课程思政模式探索</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18D5EE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重点项目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1CE168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丁峤</w:t>
            </w:r>
          </w:p>
        </w:tc>
      </w:tr>
      <w:tr w14:paraId="43BD975D">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F73608">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28</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58B1590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基于赛教融合构建高职就业育人“四协同”路径研究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0DB3D2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重点项目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0A14BA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郑琦</w:t>
            </w:r>
          </w:p>
        </w:tc>
      </w:tr>
      <w:tr w14:paraId="36196BFC">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FADF04">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29</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5464190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少子化背景下学前师范生职业发展：现实困境、成因分析与策略建构</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830269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重点项目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706DF8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陈莹</w:t>
            </w:r>
          </w:p>
        </w:tc>
      </w:tr>
      <w:tr w14:paraId="2D18348D">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E021B6">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374103C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“三全育人”视域下高职院校后勤服务育人体系构建与实践</w:t>
            </w:r>
          </w:p>
          <w:p w14:paraId="64E60CF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路径研究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B16EA9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213E32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徐春龙</w:t>
            </w:r>
          </w:p>
        </w:tc>
      </w:tr>
      <w:tr w14:paraId="7983CC0D">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0754DF">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31</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3BDBE12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具身认知视野下学前教育专业学生审美素养的培育路径研究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66E709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0366B9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彭艺</w:t>
            </w:r>
          </w:p>
        </w:tc>
      </w:tr>
      <w:tr w14:paraId="093C69BA">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36474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66EE17A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基于集群阅读的幼儿园生成课程实践研究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E3AF67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FC6909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李招凤</w:t>
            </w:r>
          </w:p>
        </w:tc>
      </w:tr>
      <w:tr w14:paraId="0F05F34E">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B864CD">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1E28D3A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新质生</w:t>
            </w:r>
            <w:bookmarkStart w:id="0" w:name="_GoBack"/>
            <w:bookmarkEnd w:id="0"/>
            <w:r>
              <w:rPr>
                <w:rFonts w:hint="eastAsia" w:ascii="宋体" w:hAnsi="宋体" w:cs="宋体"/>
                <w:i w:val="0"/>
                <w:iCs w:val="0"/>
                <w:color w:val="000000"/>
                <w:kern w:val="0"/>
                <w:sz w:val="20"/>
                <w:szCs w:val="20"/>
                <w:u w:val="none"/>
                <w:lang w:val="en-US" w:eastAsia="zh-CN" w:bidi="ar"/>
              </w:rPr>
              <w:t>产力视域下社会工作专业产教融合人才培养机制研究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A356E9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3F1712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何繁</w:t>
            </w:r>
          </w:p>
        </w:tc>
      </w:tr>
      <w:tr w14:paraId="08471ABB">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936E9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34</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696D811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传统蒙学中的学前美育思想及其当代价值研究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140F9F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389FF6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寇灵慧</w:t>
            </w:r>
          </w:p>
        </w:tc>
      </w:tr>
      <w:tr w14:paraId="50B5AAD2">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1E06E0">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2DCD85E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AI赋能儿童阅读推广生态系统构建的实践研究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92B9FE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22A899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陈路昀</w:t>
            </w:r>
          </w:p>
        </w:tc>
      </w:tr>
      <w:tr w14:paraId="00BCB5D7">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E6DEB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36</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118FCD7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AI赋能视角下特殊儿童舞动治疗的实践样态、困境与优化路径研究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4D8BB4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AF02A7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常娟娟</w:t>
            </w:r>
          </w:p>
        </w:tc>
      </w:tr>
      <w:tr w14:paraId="17161408">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24F7B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37</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7934107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提升大学生应急能力的实践创新路径</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67FF54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DCF285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游刘莉</w:t>
            </w:r>
          </w:p>
        </w:tc>
      </w:tr>
      <w:tr w14:paraId="121E6E89">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2CB98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38</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4DD1305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AI视域下高职钢琴教学体系创新实践研究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4F0115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9ADFCA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陈彦琪</w:t>
            </w:r>
          </w:p>
        </w:tc>
      </w:tr>
      <w:tr w14:paraId="65ADA0CD">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594B4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39</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5EAD02C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箱庭疗法在社工学生专业认同与抗逆力建设中的作用研究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8CA65D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DEF675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蒋小丽</w:t>
            </w:r>
          </w:p>
        </w:tc>
      </w:tr>
      <w:tr w14:paraId="119EDD6B">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14836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40</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7CF5F21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学前儿童计算思维评价指标体系构建及测评研究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F0B3DA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4E6B86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李栋</w:t>
            </w:r>
          </w:p>
        </w:tc>
      </w:tr>
      <w:tr w14:paraId="6B4D37A2">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62D9B8">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41</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667C9B6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基于生成式人工智能的大学英语写作反馈模式构建与效应研究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7547BD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601AA75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陈抒婷</w:t>
            </w:r>
          </w:p>
        </w:tc>
      </w:tr>
      <w:tr w14:paraId="6BE78AA0">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340254">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42</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51D721E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高职院校艺术类课程“思政铸魂·专业筑基·产教融合”协同育人模式创新研究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95E9D4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04458C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许文鹏</w:t>
            </w:r>
          </w:p>
        </w:tc>
      </w:tr>
      <w:tr w14:paraId="6A38254C">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46776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43</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0B71414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音乐学科教学论教师自我研究的内涵与路径</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5C3847A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EF1FC5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李小威</w:t>
            </w:r>
          </w:p>
        </w:tc>
      </w:tr>
      <w:tr w14:paraId="026C1B65">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99D61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446D0CA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家园社协同视角下学前儿童社会情感能力提升的行动研究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36B809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2AB4D4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刘俊</w:t>
            </w:r>
          </w:p>
        </w:tc>
      </w:tr>
      <w:tr w14:paraId="248C71B4">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AD6408">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45</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362FD7E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基于AI-TPACK的双框架混合式教学模式实践研究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7E444B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91A953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蔡佳佳</w:t>
            </w:r>
          </w:p>
        </w:tc>
      </w:tr>
      <w:tr w14:paraId="24F31715">
        <w:tblPrEx>
          <w:tblCellMar>
            <w:top w:w="0" w:type="dxa"/>
            <w:left w:w="0" w:type="dxa"/>
            <w:bottom w:w="0" w:type="dxa"/>
            <w:right w:w="0" w:type="dxa"/>
          </w:tblCellMar>
        </w:tblPrEx>
        <w:trPr>
          <w:trHeight w:val="721" w:hRule="atLeast"/>
          <w:jc w:val="center"/>
        </w:trPr>
        <w:tc>
          <w:tcPr>
            <w:tcW w:w="3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E3FC91">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46</w:t>
            </w:r>
          </w:p>
        </w:tc>
        <w:tc>
          <w:tcPr>
            <w:tcW w:w="3219" w:type="pct"/>
            <w:tcBorders>
              <w:top w:val="single" w:color="auto" w:sz="4" w:space="0"/>
              <w:left w:val="nil"/>
              <w:bottom w:val="single" w:color="auto" w:sz="4" w:space="0"/>
              <w:right w:val="single" w:color="auto" w:sz="4" w:space="0"/>
            </w:tcBorders>
            <w:shd w:val="clear" w:color="auto" w:fill="auto"/>
            <w:noWrap w:val="0"/>
            <w:tcMar>
              <w:top w:w="15" w:type="dxa"/>
              <w:left w:w="15" w:type="dxa"/>
              <w:right w:w="15" w:type="dxa"/>
            </w:tcMar>
            <w:vAlign w:val="center"/>
          </w:tcPr>
          <w:p w14:paraId="1F031FA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高质量发展视域下高职院校教学督导现状研究</w:t>
            </w:r>
          </w:p>
        </w:tc>
        <w:tc>
          <w:tcPr>
            <w:tcW w:w="707"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4C1E4B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一般项目</w:t>
            </w:r>
          </w:p>
        </w:tc>
        <w:tc>
          <w:tcPr>
            <w:tcW w:w="726" w:type="pct"/>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36CB30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温永选</w:t>
            </w:r>
          </w:p>
        </w:tc>
      </w:tr>
    </w:tbl>
    <w:p w14:paraId="5C00AD7E">
      <w:pPr>
        <w:pStyle w:val="2"/>
        <w:rPr>
          <w:rStyle w:val="6"/>
          <w:rFonts w:hint="eastAsia" w:ascii="微软雅黑" w:hAnsi="微软雅黑" w:eastAsia="微软雅黑" w:cs="微软雅黑"/>
          <w:i w:val="0"/>
          <w:iCs w:val="0"/>
          <w:caps w:val="0"/>
          <w:color w:val="444444"/>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MTMzNWQ5MDlmZGYxZTQ5ZGNmY2QwMmExNTAwZGEifQ=="/>
  </w:docVars>
  <w:rsids>
    <w:rsidRoot w:val="2CB31B43"/>
    <w:rsid w:val="00AC7226"/>
    <w:rsid w:val="01323CE1"/>
    <w:rsid w:val="04407FE1"/>
    <w:rsid w:val="066109F5"/>
    <w:rsid w:val="0A164465"/>
    <w:rsid w:val="108777EB"/>
    <w:rsid w:val="11F1761D"/>
    <w:rsid w:val="12AB56A1"/>
    <w:rsid w:val="162639BD"/>
    <w:rsid w:val="16A50D85"/>
    <w:rsid w:val="170D201A"/>
    <w:rsid w:val="1A2677A8"/>
    <w:rsid w:val="1CE56F3E"/>
    <w:rsid w:val="24A65CC9"/>
    <w:rsid w:val="26EA4592"/>
    <w:rsid w:val="27E86D24"/>
    <w:rsid w:val="28221B0A"/>
    <w:rsid w:val="2976035F"/>
    <w:rsid w:val="2ACF2217"/>
    <w:rsid w:val="2ADE61BC"/>
    <w:rsid w:val="2CB31B43"/>
    <w:rsid w:val="2D023258"/>
    <w:rsid w:val="2DDB4C35"/>
    <w:rsid w:val="2EBA6F40"/>
    <w:rsid w:val="2F350375"/>
    <w:rsid w:val="31CF2D03"/>
    <w:rsid w:val="31FB3AF8"/>
    <w:rsid w:val="326571C3"/>
    <w:rsid w:val="36527A5E"/>
    <w:rsid w:val="390E5EBF"/>
    <w:rsid w:val="3BF33A92"/>
    <w:rsid w:val="3C3C7B42"/>
    <w:rsid w:val="3FCC0881"/>
    <w:rsid w:val="412C5A7C"/>
    <w:rsid w:val="41B11ADD"/>
    <w:rsid w:val="45444CD8"/>
    <w:rsid w:val="48C93BB0"/>
    <w:rsid w:val="49D2118A"/>
    <w:rsid w:val="4D045DA6"/>
    <w:rsid w:val="4D41465D"/>
    <w:rsid w:val="4F9A0054"/>
    <w:rsid w:val="51786173"/>
    <w:rsid w:val="54C87412"/>
    <w:rsid w:val="558931D2"/>
    <w:rsid w:val="56A21885"/>
    <w:rsid w:val="56DF7EBA"/>
    <w:rsid w:val="58692CBA"/>
    <w:rsid w:val="59653481"/>
    <w:rsid w:val="5A292701"/>
    <w:rsid w:val="5CE46DB3"/>
    <w:rsid w:val="5D8119A6"/>
    <w:rsid w:val="5DEA6552"/>
    <w:rsid w:val="5EF64B7B"/>
    <w:rsid w:val="5FC627A0"/>
    <w:rsid w:val="607D37A6"/>
    <w:rsid w:val="63332842"/>
    <w:rsid w:val="65270184"/>
    <w:rsid w:val="673E5DAC"/>
    <w:rsid w:val="69B12712"/>
    <w:rsid w:val="69C51D1A"/>
    <w:rsid w:val="6BC229B5"/>
    <w:rsid w:val="722E64BC"/>
    <w:rsid w:val="759C2B41"/>
    <w:rsid w:val="781520BE"/>
    <w:rsid w:val="78686692"/>
    <w:rsid w:val="7DFA4230"/>
    <w:rsid w:val="7EB92C41"/>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character" w:styleId="6">
    <w:name w:val="Strong"/>
    <w:basedOn w:val="5"/>
    <w:qFormat/>
    <w:uiPriority w:val="0"/>
    <w:rPr>
      <w:b/>
    </w:rPr>
  </w:style>
  <w:style w:type="character" w:customStyle="1" w:styleId="7">
    <w:name w:val="font11"/>
    <w:basedOn w:val="5"/>
    <w:qFormat/>
    <w:uiPriority w:val="0"/>
    <w:rPr>
      <w:rFonts w:ascii="Calibri" w:hAnsi="Calibri" w:cs="Calibri"/>
      <w:color w:val="000000"/>
      <w:sz w:val="21"/>
      <w:szCs w:val="21"/>
      <w:u w:val="none"/>
    </w:rPr>
  </w:style>
  <w:style w:type="character" w:customStyle="1" w:styleId="8">
    <w:name w:val="font3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1563</Words>
  <Characters>1627</Characters>
  <Lines>0</Lines>
  <Paragraphs>0</Paragraphs>
  <TotalTime>194</TotalTime>
  <ScaleCrop>false</ScaleCrop>
  <LinksUpToDate>false</LinksUpToDate>
  <CharactersWithSpaces>1627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2021-11-11T00:44:00Z</dcterms:created>
  <dc:creator>cinderella</dc:creator>
  <cp:lastModifiedBy>cinderella</cp:lastModifiedBy>
  <cp:lastPrinted>2024-10-12T08:02:00Z</cp:lastPrinted>
  <dcterms:modified xsi:type="dcterms:W3CDTF">2025-11-07T06:28:21Z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1526A2E9E4AF477AB21D1B35B766E239</vt:lpwstr>
  </property>
  <property fmtid="{D5CDD505-2E9C-101B-9397-08002B2CF9AE}" pid="4" name="KSOTemplateDocerSaveRecord">
    <vt:lpwstr>eyJoZGlkIjoiYmZiMTMzNWQ5MDlmZGYxZTQ5ZGNmY2QwMmExNTAwZGEiLCJ1c2VySWQiOiIzNzA2MTc3MDkifQ==</vt:lpwstr>
  </property>
</Properties>
</file>