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关于开展申报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第</w:t>
      </w:r>
      <w:r>
        <w:rPr>
          <w:rFonts w:hint="eastAsia" w:ascii="方正小标宋简体" w:hAnsi="方正小标宋简体" w:eastAsia="方正小标宋简体" w:cs="方正小标宋简体"/>
          <w:sz w:val="44"/>
          <w:szCs w:val="44"/>
          <w:lang w:val="en-US" w:eastAsia="zh-CN"/>
        </w:rPr>
        <w:t>24届“中国青年五四奖章”的通知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hAnsi="宋体" w:eastAsia="仿宋_GB2312" w:cs="宋体"/>
          <w:kern w:val="0"/>
          <w:sz w:val="32"/>
          <w:szCs w:val="32"/>
        </w:rPr>
        <w:t>各设区市团委、青联，平潭综合实验区团委，省直机关团工委、青联，省教育团工委，省国资委团工委，</w:t>
      </w:r>
      <w:r>
        <w:rPr>
          <w:rFonts w:hint="eastAsia" w:ascii="仿宋_GB2312" w:hAnsi="仿宋" w:eastAsia="仿宋_GB2312" w:cs="FZFSK--GBK1-0"/>
          <w:color w:val="000000"/>
          <w:kern w:val="0"/>
          <w:sz w:val="32"/>
          <w:szCs w:val="32"/>
        </w:rPr>
        <w:t>各直属高校团委，各直属企业团委，</w:t>
      </w:r>
      <w:r>
        <w:rPr>
          <w:rFonts w:hint="eastAsia" w:ascii="仿宋_GB2312" w:hAnsi="宋体" w:eastAsia="仿宋_GB2312" w:cs="宋体"/>
          <w:kern w:val="0"/>
          <w:sz w:val="32"/>
          <w:szCs w:val="32"/>
        </w:rPr>
        <w:t>福建金融团工委：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根据团中央办公厅、全国青联秘书处《关于申报第24届“中国青年五四奖章”人选的通知》要求，我省可推报“中国青年五四奖章”人选名额2个、疫情防控一线优秀个人名额2个，“中国青年五四奖章集体”名额1个、疫情防控一线优秀集体名额1个。现将我省申报工作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各推报单位</w:t>
      </w:r>
      <w:r>
        <w:rPr>
          <w:rFonts w:hint="eastAsia" w:ascii="仿宋_GB2312" w:hAnsi="宋体" w:eastAsia="仿宋_GB2312" w:cs="宋体"/>
          <w:kern w:val="0"/>
          <w:sz w:val="32"/>
          <w:szCs w:val="32"/>
          <w:lang w:eastAsia="zh-CN"/>
        </w:rPr>
        <w:t>要本着真实、公正、从严的原则</w:t>
      </w:r>
      <w:r>
        <w:rPr>
          <w:rFonts w:hint="eastAsia" w:ascii="仿宋_GB2312" w:hAnsi="宋体" w:eastAsia="仿宋_GB2312" w:cs="宋体"/>
          <w:kern w:val="0"/>
          <w:sz w:val="32"/>
          <w:szCs w:val="32"/>
        </w:rPr>
        <w:t>，严格对照申报条件</w:t>
      </w:r>
      <w:r>
        <w:rPr>
          <w:rFonts w:hint="eastAsia" w:ascii="仿宋_GB2312" w:hAnsi="宋体" w:eastAsia="仿宋_GB2312" w:cs="宋体"/>
          <w:kern w:val="0"/>
          <w:sz w:val="32"/>
          <w:szCs w:val="32"/>
          <w:lang w:eastAsia="zh-CN"/>
        </w:rPr>
        <w:t>，结合实际开展人选推荐工作。各推报单位可推荐</w:t>
      </w:r>
      <w:r>
        <w:rPr>
          <w:rFonts w:hint="eastAsia" w:ascii="仿宋_GB2312" w:hAnsi="宋体" w:eastAsia="仿宋_GB2312" w:cs="宋体"/>
          <w:kern w:val="0"/>
          <w:sz w:val="32"/>
          <w:szCs w:val="32"/>
          <w:lang w:val="en-US" w:eastAsia="zh-CN"/>
        </w:rPr>
        <w:t>“中国青年五四奖章”个人1名和疫情防控一线优秀个人1名；可推荐“中国青年五四奖章集体”1个和疫情防控一线优秀集体1个；根据实际推荐追授疫情防控一线优秀个人。请于3月11日前报送电子版汇总表（详见附件2）至团省委组织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olor w:val="000000"/>
          <w:sz w:val="32"/>
          <w:szCs w:val="32"/>
          <w:lang w:eastAsia="zh-CN"/>
        </w:rPr>
      </w:pPr>
      <w:r>
        <w:rPr>
          <w:rFonts w:hint="eastAsia" w:ascii="仿宋_GB2312" w:hAnsi="仿宋" w:eastAsia="仿宋_GB2312"/>
          <w:sz w:val="32"/>
          <w:szCs w:val="32"/>
        </w:rPr>
        <w:t xml:space="preserve">联 系 人：李  超  </w:t>
      </w:r>
      <w:r>
        <w:rPr>
          <w:rFonts w:hint="eastAsia" w:ascii="仿宋_GB2312" w:hAnsi="仿宋" w:eastAsia="仿宋_GB2312"/>
          <w:color w:val="000000"/>
          <w:sz w:val="32"/>
          <w:szCs w:val="32"/>
          <w:lang w:eastAsia="zh-CN"/>
        </w:rPr>
        <w:t>黄月红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联系电话：0591-87533637，87533386（传真）</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电子邮箱：fjqnwsjz@163.com</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附件：1.关于申报第24届“中国青年五四奖章”人选的通知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2.第24届“中国青年五四奖章”申报汇总表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团省委组织部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2020年3月</w:t>
      </w:r>
      <w:r>
        <w:rPr>
          <w:rFonts w:hint="eastAsia" w:ascii="仿宋_GB2312" w:hAnsi="宋体" w:cs="宋体"/>
          <w:kern w:val="0"/>
          <w:sz w:val="32"/>
          <w:szCs w:val="32"/>
          <w:lang w:val="en-US" w:eastAsia="zh-CN"/>
        </w:rPr>
        <w:t>5</w:t>
      </w:r>
      <w:r>
        <w:rPr>
          <w:rFonts w:hint="eastAsia" w:ascii="仿宋_GB2312" w:hAnsi="宋体" w:eastAsia="仿宋_GB2312" w:cs="宋体"/>
          <w:kern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textAlignment w:val="auto"/>
        <w:rPr>
          <w:rFonts w:ascii="黑体" w:eastAsia="黑体"/>
          <w:sz w:val="32"/>
          <w:szCs w:val="28"/>
        </w:rPr>
      </w:pPr>
      <w:r>
        <w:rPr>
          <w:rFonts w:hint="eastAsia" w:ascii="黑体" w:eastAsia="黑体"/>
          <w:sz w:val="32"/>
          <w:szCs w:val="28"/>
        </w:rPr>
        <w:t>附件</w:t>
      </w:r>
      <w:r>
        <w:rPr>
          <w:rFonts w:hint="eastAsia" w:ascii="黑体" w:eastAsia="黑体"/>
          <w:sz w:val="32"/>
          <w:szCs w:val="28"/>
          <w:lang w:val="en-US" w:eastAsia="zh-CN"/>
        </w:rPr>
        <w:t>1</w:t>
      </w:r>
    </w:p>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eastAsia="方正小标宋简体"/>
          <w:kern w:val="0"/>
          <w:sz w:val="36"/>
          <w:szCs w:val="36"/>
        </w:rPr>
      </w:pPr>
    </w:p>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共青团中央办公厅  全国青联秘书处</w:t>
      </w:r>
    </w:p>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关于申报第24届“中国青年五四奖章”人选</w:t>
      </w:r>
    </w:p>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的通知</w:t>
      </w:r>
    </w:p>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eastAsia="方正仿宋简体"/>
          <w:kern w:val="0"/>
          <w:sz w:val="30"/>
          <w:szCs w:val="30"/>
        </w:rPr>
      </w:pP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省、自治区、直辖市团委、青联，中央军委政治工作部组织局群团处，全国铁道团委，全国民航团委、青联，中央和国家机关团工委、中直机关青联、中央国家机关青联，中央金融团工委、全国金融青联，中央企业团工委、青联，新疆生产建设兵团团委、青联，各行业团（指）委：</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2020年是决胜全面建成小康社会、决战脱贫攻坚的收官之年，是实现第一个百年奋斗目标的关键之年。在以习近平同志为核心的党中央集中统一领导下，广大青年在各行业、各领域履职尽责、团结奋斗，特别是面对突如其来的新冠肺炎疫情，积极投身防控工作一线，为保持经济平稳发展和社会和谐稳定作出了积极努力和贡献。为集中展示新时代青年的精神品格和价值追求，激励全国广大青年担当作为，攻坚克难，为实现“两个一百年”奋斗目标、实现中华民族伟大复兴的中国梦而不懈奋斗，根据《“中国青年五四奖章”评选表彰办法（试行）》（中青办联发〔2010〕2号），共青团中央、全国青联决定开展第24届“中国青年五四奖章”评选工作，并适时举行表彰活动。现将有关申报事宜通知如下。</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一、申报人选条件</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1.“中国青年五四奖章”</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个人申报人选须符合以下基本条件：</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（1）年满14周岁、不满40周岁（1980年5月1日—2006年4月30日出生）的中国公民，重点推荐35周岁以下（1985年5月1日后出生）青年。</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（2）坚决拥护中国共产党的领导，遵纪守法，作风正派。</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努力践行习近平总书记在纪念五四运动100周年大会上对青年提出的“树立远大理想、热爱伟大祖国、担当时代责任、勇于砥砺奋斗、练就过硬本领、锤炼品德修为”的重要要求，具有突出的工作实绩和良好的社会影响。（4）获得过省级“青年五四奖章”或其他省部级以上荣誉。</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2.“中国青年五四奖章集体”</w:t>
      </w:r>
    </w:p>
    <w:p>
      <w:pPr>
        <w:keepNext w:val="0"/>
        <w:keepLines w:val="0"/>
        <w:pageBreakBefore w:val="0"/>
        <w:widowControl/>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报集体应在国家重要建设领域、重点工程、突发事件和具有广泛社会影响的重大事件中作出特殊贡献，集体中35周岁及以下青年数应占总人数的60%以上。各省级团委、青联可根据实际情况，联合提名1个“中国青年五四奖章集体”申报集体。</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3.疫情防控一线优秀个人追授和个人（集体）加授</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在以上申报人选之外，对于在疫情防控工作中不幸因公殉职的优秀青年医务工作者和其他各行业、各领域青年，符合个人申报人选第1-3条标准的，追授“中国青年五四奖章”。</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对投身疫情防控一线、作出突出贡献的青年医务工作者、科技工作者、官兵干警等各行业、各领域青年代表，以及优秀青年突击队员、青年志愿者代表，符合个人申报人选第1-3条标准的，可申请加授“中国青年五四奖章”。此类表彰人选名额不占分配表名额，统一由各省级团委、青联以及行业团（指）委依程序申报，追授人选按实际情况申报，加授人选名额每个省级团委、青联以及行业团（指）委不超过2名。符合集体申报标准的，可申请加授“中国青年五四奖章集体”，每个省级团委、青联以及行业团（指）委提名不超过1个。</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二、工作要求</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1.加强组织领导。</w:t>
      </w:r>
      <w:r>
        <w:rPr>
          <w:rFonts w:hint="eastAsia" w:ascii="仿宋_GB2312" w:hAnsi="仿宋_GB2312" w:eastAsia="仿宋_GB2312" w:cs="仿宋_GB2312"/>
          <w:kern w:val="0"/>
          <w:sz w:val="32"/>
          <w:szCs w:val="32"/>
        </w:rPr>
        <w:t>各省级团委、青联以及行业团（指）委要根据疫情防控形势，紧张有序把握工作进度，确保按时保质完成各项工作。在考察推荐过程中，要统筹把握人选结构，适当向脱贫攻坚一线倾斜，切实挖掘、推荐优秀青年典型。要督促各级团组织积极协调申报材料审核等程序性工作，不得额外增加申报人选负担。如发现不当行为，将给予严肃处理。</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2.加强责任落实。</w:t>
      </w:r>
      <w:r>
        <w:rPr>
          <w:rFonts w:hint="eastAsia" w:ascii="仿宋_GB2312" w:hAnsi="仿宋_GB2312" w:eastAsia="仿宋_GB2312" w:cs="仿宋_GB2312"/>
          <w:kern w:val="0"/>
          <w:sz w:val="32"/>
          <w:szCs w:val="32"/>
        </w:rPr>
        <w:t>各省级团委、青联以及行业团（指）委要本着真实、公正、从严的原则，对申报人选进行资格审核和严格考察，严把“三关四必”，所有考察对象都应征求所在基层单位党组织以及纪检机关、所在单位青年群众的意见。申报人选应在所在单位或地区进行不少于5个工作日的公示，申报集体应在省级媒体上进行不少于5个工作日的公示。解放军和武警部队申报人选由中央军委政治工作部组织局群团处进行提名、考察。</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hint="eastAsia" w:ascii="仿宋_GB2312" w:hAnsi="仿宋_GB2312" w:eastAsia="仿宋_GB2312" w:cs="仿宋_GB2312"/>
          <w:kern w:val="0"/>
          <w:sz w:val="32"/>
          <w:szCs w:val="32"/>
        </w:rPr>
        <w:sectPr>
          <w:headerReference r:id="rId3" w:type="default"/>
          <w:footerReference r:id="rId4" w:type="default"/>
          <w:pgSz w:w="11906" w:h="16838"/>
          <w:pgMar w:top="2098" w:right="1417" w:bottom="1701" w:left="1474" w:header="851" w:footer="992" w:gutter="0"/>
          <w:cols w:space="0" w:num="1"/>
          <w:rtlGutter w:val="0"/>
          <w:docGrid w:type="lines" w:linePitch="449" w:charSpace="0"/>
        </w:sectPr>
      </w:pPr>
      <w:r>
        <w:rPr>
          <w:rFonts w:hint="eastAsia" w:ascii="楷体_GB2312" w:hAnsi="楷体_GB2312" w:eastAsia="楷体_GB2312" w:cs="楷体_GB2312"/>
          <w:kern w:val="0"/>
          <w:sz w:val="32"/>
          <w:szCs w:val="32"/>
        </w:rPr>
        <w:t>3.加强宣传推广。</w:t>
      </w:r>
      <w:r>
        <w:rPr>
          <w:rFonts w:hint="eastAsia" w:ascii="仿宋_GB2312" w:hAnsi="仿宋_GB2312" w:eastAsia="仿宋_GB2312" w:cs="仿宋_GB2312"/>
          <w:kern w:val="0"/>
          <w:sz w:val="32"/>
          <w:szCs w:val="32"/>
        </w:rPr>
        <w:t>各级团组织要通过全媒体手段加强对获奖者优秀事迹的宣传推广，根据疫情防控工作进展，更多采取线上</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方式稳妥开展事迹宣讲、座谈分享、主题团日等活动，集中展示新时代青年的精神品格和价值追求，引导广大团员青年热爱祖国、忠诚奉献，脚踏实地、砥砺奋进，为实现“两个一百年”奋斗目标、实现中华民族伟大复兴中国梦贡献力量。</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各省级团委、青联以及行业团（指）委于2020年3月20日前（疫情防控一线优秀青年表彰人选的材料提交截止时间另行通知），将申报人选（集体）申报表和事迹材料原件、最高学历证明、所获奖励证书复印件、公示证明材料一式2份报团中央组织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_GB2312" w:hAnsi="宋体" w:eastAsia="仿宋_GB2312" w:cs="宋体"/>
          <w:kern w:val="0"/>
          <w:sz w:val="32"/>
          <w:szCs w:val="32"/>
          <w:lang w:val="en-US" w:eastAsia="zh-CN"/>
        </w:rPr>
        <w:sectPr>
          <w:headerReference r:id="rId5" w:type="default"/>
          <w:pgSz w:w="11906" w:h="16838"/>
          <w:pgMar w:top="2098" w:right="1417" w:bottom="1701" w:left="1474" w:header="851" w:footer="992" w:gutter="0"/>
          <w:pgNumType w:fmt="decimal"/>
          <w:cols w:space="0" w:num="1"/>
          <w:rtlGutter w:val="0"/>
          <w:docGrid w:type="lines" w:linePitch="449" w:charSpace="0"/>
        </w:sect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textAlignment w:val="auto"/>
        <w:rPr>
          <w:rFonts w:ascii="黑体" w:eastAsia="黑体"/>
          <w:sz w:val="32"/>
          <w:szCs w:val="28"/>
        </w:rPr>
      </w:pPr>
      <w:r>
        <w:rPr>
          <w:rFonts w:hint="eastAsia" w:ascii="黑体" w:eastAsia="黑体"/>
          <w:sz w:val="32"/>
          <w:szCs w:val="28"/>
        </w:rPr>
        <w:t>附件</w:t>
      </w:r>
      <w:r>
        <w:rPr>
          <w:rFonts w:hint="eastAsia" w:ascii="黑体" w:eastAsia="黑体"/>
          <w:sz w:val="32"/>
          <w:szCs w:val="28"/>
          <w:lang w:val="en-US" w:eastAsia="zh-CN"/>
        </w:rPr>
        <w:t>2</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ascii="仿宋_GB2312" w:eastAsia="仿宋_GB2312"/>
          <w:sz w:val="32"/>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第24届“中国青年五四奖章”申报汇总表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_GB2312" w:eastAsia="仿宋_GB2312"/>
          <w:sz w:val="28"/>
          <w:szCs w:val="28"/>
        </w:rPr>
      </w:pPr>
      <w:r>
        <w:rPr>
          <w:rFonts w:hint="eastAsia" w:ascii="仿宋_GB2312" w:eastAsia="仿宋_GB2312"/>
          <w:sz w:val="28"/>
          <w:szCs w:val="28"/>
        </w:rPr>
        <w:t xml:space="preserve">推报单位（盖章）：                        </w:t>
      </w:r>
    </w:p>
    <w:tbl>
      <w:tblPr>
        <w:tblStyle w:val="7"/>
        <w:tblW w:w="141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252"/>
        <w:gridCol w:w="705"/>
        <w:gridCol w:w="960"/>
        <w:gridCol w:w="774"/>
        <w:gridCol w:w="1"/>
        <w:gridCol w:w="691"/>
        <w:gridCol w:w="1"/>
        <w:gridCol w:w="798"/>
        <w:gridCol w:w="1"/>
        <w:gridCol w:w="2704"/>
        <w:gridCol w:w="1"/>
        <w:gridCol w:w="1233"/>
        <w:gridCol w:w="1"/>
        <w:gridCol w:w="1233"/>
        <w:gridCol w:w="1"/>
        <w:gridCol w:w="2361"/>
        <w:gridCol w:w="1"/>
        <w:gridCol w:w="89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375" w:hRule="atLeast"/>
          <w:jc w:val="center"/>
        </w:trPr>
        <w:tc>
          <w:tcPr>
            <w:tcW w:w="51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r>
              <w:rPr>
                <w:rFonts w:hint="eastAsia" w:ascii="仿宋_GB2312" w:eastAsia="仿宋_GB2312"/>
                <w:sz w:val="24"/>
                <w:szCs w:val="24"/>
              </w:rPr>
              <w:t>序号</w:t>
            </w:r>
          </w:p>
        </w:tc>
        <w:tc>
          <w:tcPr>
            <w:tcW w:w="125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申报</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eastAsia="仿宋_GB2312"/>
                <w:sz w:val="24"/>
                <w:szCs w:val="24"/>
              </w:rPr>
            </w:pPr>
            <w:r>
              <w:rPr>
                <w:rFonts w:hint="eastAsia" w:ascii="仿宋_GB2312" w:eastAsia="仿宋_GB2312"/>
                <w:sz w:val="24"/>
                <w:szCs w:val="24"/>
              </w:rPr>
              <w:t>人选姓名</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（防控一线）</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r>
              <w:rPr>
                <w:rFonts w:hint="eastAsia" w:ascii="仿宋_GB2312" w:eastAsia="仿宋_GB2312"/>
                <w:sz w:val="24"/>
                <w:szCs w:val="24"/>
              </w:rPr>
              <w:t>性别</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r>
              <w:rPr>
                <w:rFonts w:hint="eastAsia" w:ascii="仿宋_GB2312" w:eastAsia="仿宋_GB2312"/>
                <w:sz w:val="24"/>
                <w:szCs w:val="24"/>
              </w:rPr>
              <w:t>出生年月</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r>
              <w:rPr>
                <w:rFonts w:hint="eastAsia" w:ascii="仿宋_GB2312" w:eastAsia="仿宋_GB2312"/>
                <w:sz w:val="24"/>
                <w:szCs w:val="24"/>
              </w:rPr>
              <w:t>（岁）</w:t>
            </w:r>
          </w:p>
        </w:tc>
        <w:tc>
          <w:tcPr>
            <w:tcW w:w="77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r>
              <w:rPr>
                <w:rFonts w:hint="eastAsia" w:ascii="仿宋_GB2312" w:eastAsia="仿宋_GB2312"/>
                <w:sz w:val="24"/>
                <w:szCs w:val="24"/>
              </w:rPr>
              <w:t>政治面貌</w:t>
            </w:r>
          </w:p>
        </w:tc>
        <w:tc>
          <w:tcPr>
            <w:tcW w:w="69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r>
              <w:rPr>
                <w:rFonts w:hint="eastAsia" w:ascii="仿宋_GB2312" w:eastAsia="仿宋_GB2312"/>
                <w:sz w:val="24"/>
                <w:szCs w:val="24"/>
              </w:rPr>
              <w:t>民族</w:t>
            </w:r>
          </w:p>
        </w:tc>
        <w:tc>
          <w:tcPr>
            <w:tcW w:w="799"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r>
              <w:rPr>
                <w:rFonts w:hint="eastAsia" w:ascii="仿宋_GB2312" w:eastAsia="仿宋_GB2312"/>
                <w:sz w:val="24"/>
                <w:szCs w:val="24"/>
              </w:rPr>
              <w:t>学历</w:t>
            </w:r>
          </w:p>
        </w:tc>
        <w:tc>
          <w:tcPr>
            <w:tcW w:w="2705"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r>
              <w:rPr>
                <w:rFonts w:hint="eastAsia" w:ascii="仿宋_GB2312" w:eastAsia="仿宋_GB2312"/>
                <w:sz w:val="24"/>
                <w:szCs w:val="24"/>
              </w:rPr>
              <w:t>工作单位及职务（职称）</w:t>
            </w:r>
          </w:p>
        </w:tc>
        <w:tc>
          <w:tcPr>
            <w:tcW w:w="123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担任社会职务</w:t>
            </w:r>
          </w:p>
        </w:tc>
        <w:tc>
          <w:tcPr>
            <w:tcW w:w="123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r>
              <w:rPr>
                <w:rFonts w:hint="eastAsia" w:ascii="仿宋_GB2312" w:eastAsia="仿宋_GB2312"/>
                <w:sz w:val="24"/>
                <w:szCs w:val="24"/>
              </w:rPr>
              <w:t>所获荣誉</w:t>
            </w:r>
          </w:p>
        </w:tc>
        <w:tc>
          <w:tcPr>
            <w:tcW w:w="236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r>
              <w:rPr>
                <w:rFonts w:hint="eastAsia" w:ascii="仿宋_GB2312" w:eastAsia="仿宋_GB2312"/>
                <w:sz w:val="24"/>
                <w:szCs w:val="24"/>
              </w:rPr>
              <w:t>主要事迹（此项必填，300字以内）</w:t>
            </w:r>
          </w:p>
        </w:tc>
        <w:tc>
          <w:tcPr>
            <w:tcW w:w="891"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r>
              <w:rPr>
                <w:rFonts w:hint="eastAsia" w:ascii="仿宋_GB2312" w:eastAsia="仿宋_GB2312"/>
                <w:sz w:val="24"/>
                <w:szCs w:val="24"/>
              </w:rPr>
              <w:t>联系</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r>
              <w:rPr>
                <w:rFonts w:hint="eastAsia" w:ascii="仿宋_GB2312" w:eastAsia="仿宋_GB2312"/>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jc w:val="center"/>
        </w:trPr>
        <w:tc>
          <w:tcPr>
            <w:tcW w:w="51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r>
              <w:rPr>
                <w:rFonts w:hint="eastAsia" w:ascii="仿宋_GB2312" w:eastAsia="仿宋_GB2312"/>
                <w:sz w:val="24"/>
                <w:szCs w:val="24"/>
              </w:rPr>
              <w:t>1</w:t>
            </w:r>
          </w:p>
        </w:tc>
        <w:tc>
          <w:tcPr>
            <w:tcW w:w="125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c>
          <w:tcPr>
            <w:tcW w:w="77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c>
          <w:tcPr>
            <w:tcW w:w="69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c>
          <w:tcPr>
            <w:tcW w:w="799"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c>
          <w:tcPr>
            <w:tcW w:w="2705"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c>
          <w:tcPr>
            <w:tcW w:w="123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c>
          <w:tcPr>
            <w:tcW w:w="123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r>
              <w:rPr>
                <w:rFonts w:hint="eastAsia" w:ascii="仿宋_GB2312" w:eastAsia="仿宋_GB2312"/>
                <w:sz w:val="24"/>
                <w:szCs w:val="24"/>
              </w:rPr>
              <w:t>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r>
              <w:rPr>
                <w:rFonts w:hint="eastAsia" w:ascii="仿宋_GB2312" w:eastAsia="仿宋_GB2312"/>
                <w:sz w:val="24"/>
                <w:szCs w:val="24"/>
              </w:rPr>
              <w:t>2.……</w:t>
            </w:r>
          </w:p>
        </w:tc>
        <w:tc>
          <w:tcPr>
            <w:tcW w:w="236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c>
          <w:tcPr>
            <w:tcW w:w="891" w:type="dxa"/>
            <w:gridSpan w:val="2"/>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jc w:val="center"/>
        </w:trPr>
        <w:tc>
          <w:tcPr>
            <w:tcW w:w="51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2</w:t>
            </w:r>
          </w:p>
        </w:tc>
        <w:tc>
          <w:tcPr>
            <w:tcW w:w="125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c>
          <w:tcPr>
            <w:tcW w:w="77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c>
          <w:tcPr>
            <w:tcW w:w="69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c>
          <w:tcPr>
            <w:tcW w:w="799"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c>
          <w:tcPr>
            <w:tcW w:w="2705"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c>
          <w:tcPr>
            <w:tcW w:w="123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c>
          <w:tcPr>
            <w:tcW w:w="123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r>
              <w:rPr>
                <w:rFonts w:hint="eastAsia" w:ascii="仿宋_GB2312" w:eastAsia="仿宋_GB2312"/>
                <w:sz w:val="24"/>
                <w:szCs w:val="24"/>
              </w:rPr>
              <w:t>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eastAsia="仿宋_GB2312"/>
                <w:sz w:val="24"/>
                <w:szCs w:val="24"/>
              </w:rPr>
            </w:pPr>
            <w:r>
              <w:rPr>
                <w:rFonts w:hint="eastAsia" w:ascii="仿宋_GB2312" w:eastAsia="仿宋_GB2312"/>
                <w:sz w:val="24"/>
                <w:szCs w:val="24"/>
              </w:rPr>
              <w:t>2.……</w:t>
            </w:r>
          </w:p>
        </w:tc>
        <w:tc>
          <w:tcPr>
            <w:tcW w:w="236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c>
          <w:tcPr>
            <w:tcW w:w="891" w:type="dxa"/>
            <w:gridSpan w:val="2"/>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51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r>
              <w:rPr>
                <w:rFonts w:hint="eastAsia" w:ascii="仿宋_GB2312" w:eastAsia="仿宋_GB2312"/>
                <w:sz w:val="24"/>
                <w:szCs w:val="24"/>
              </w:rPr>
              <w:t>序号</w:t>
            </w:r>
          </w:p>
        </w:tc>
        <w:tc>
          <w:tcPr>
            <w:tcW w:w="3692" w:type="dxa"/>
            <w:gridSpan w:val="5"/>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r>
              <w:rPr>
                <w:rFonts w:hint="eastAsia" w:ascii="仿宋_GB2312" w:eastAsia="仿宋_GB2312"/>
                <w:sz w:val="24"/>
                <w:szCs w:val="24"/>
                <w:lang w:eastAsia="zh-CN"/>
              </w:rPr>
              <w:t>申报</w:t>
            </w:r>
            <w:r>
              <w:rPr>
                <w:rFonts w:hint="eastAsia" w:ascii="仿宋_GB2312" w:eastAsia="仿宋_GB2312"/>
                <w:sz w:val="24"/>
                <w:szCs w:val="24"/>
              </w:rPr>
              <w:t>集体名称</w:t>
            </w:r>
            <w:r>
              <w:rPr>
                <w:rFonts w:hint="eastAsia" w:ascii="仿宋_GB2312" w:eastAsia="仿宋_GB2312"/>
                <w:sz w:val="24"/>
                <w:szCs w:val="24"/>
                <w:lang w:eastAsia="zh-CN"/>
              </w:rPr>
              <w:t>（防控一线）</w:t>
            </w:r>
          </w:p>
        </w:tc>
        <w:tc>
          <w:tcPr>
            <w:tcW w:w="69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r>
              <w:rPr>
                <w:rFonts w:hint="eastAsia" w:ascii="仿宋_GB2312" w:eastAsia="仿宋_GB2312"/>
                <w:sz w:val="24"/>
                <w:szCs w:val="24"/>
              </w:rPr>
              <w:t>人数</w:t>
            </w:r>
          </w:p>
        </w:tc>
        <w:tc>
          <w:tcPr>
            <w:tcW w:w="799"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r>
              <w:rPr>
                <w:rFonts w:hint="eastAsia" w:ascii="仿宋_GB2312" w:eastAsia="仿宋_GB2312"/>
                <w:sz w:val="24"/>
                <w:szCs w:val="24"/>
              </w:rPr>
              <w:t>平均</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r>
              <w:rPr>
                <w:rFonts w:hint="eastAsia" w:ascii="仿宋_GB2312" w:eastAsia="仿宋_GB2312"/>
                <w:sz w:val="24"/>
                <w:szCs w:val="24"/>
              </w:rPr>
              <w:t>年龄</w:t>
            </w:r>
          </w:p>
        </w:tc>
        <w:tc>
          <w:tcPr>
            <w:tcW w:w="2705"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r>
              <w:rPr>
                <w:rFonts w:hint="eastAsia" w:ascii="仿宋_GB2312" w:eastAsia="仿宋_GB2312"/>
                <w:sz w:val="24"/>
                <w:szCs w:val="24"/>
              </w:rPr>
              <w:t>工作单位</w:t>
            </w:r>
          </w:p>
        </w:tc>
        <w:tc>
          <w:tcPr>
            <w:tcW w:w="123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35岁以下党员数</w:t>
            </w:r>
          </w:p>
        </w:tc>
        <w:tc>
          <w:tcPr>
            <w:tcW w:w="123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r>
              <w:rPr>
                <w:rFonts w:hint="eastAsia" w:ascii="仿宋_GB2312" w:eastAsia="仿宋_GB2312"/>
                <w:sz w:val="24"/>
                <w:szCs w:val="24"/>
              </w:rPr>
              <w:t>所获荣誉</w:t>
            </w:r>
          </w:p>
        </w:tc>
        <w:tc>
          <w:tcPr>
            <w:tcW w:w="236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r>
              <w:rPr>
                <w:rFonts w:hint="eastAsia" w:ascii="仿宋_GB2312" w:eastAsia="仿宋_GB2312"/>
                <w:sz w:val="24"/>
                <w:szCs w:val="24"/>
              </w:rPr>
              <w:t>主要事迹（此项必填，300字以内）</w:t>
            </w:r>
          </w:p>
        </w:tc>
        <w:tc>
          <w:tcPr>
            <w:tcW w:w="891" w:type="dxa"/>
            <w:gridSpan w:val="2"/>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r>
              <w:rPr>
                <w:rFonts w:hint="eastAsia" w:ascii="仿宋_GB2312" w:eastAsia="仿宋_GB2312"/>
                <w:sz w:val="24"/>
                <w:szCs w:val="24"/>
              </w:rPr>
              <w:t>联系</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r>
              <w:rPr>
                <w:rFonts w:hint="eastAsia" w:ascii="仿宋_GB2312" w:eastAsia="仿宋_GB2312"/>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51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r>
              <w:rPr>
                <w:rFonts w:hint="eastAsia" w:ascii="仿宋_GB2312" w:eastAsia="仿宋_GB2312"/>
                <w:sz w:val="24"/>
                <w:szCs w:val="24"/>
              </w:rPr>
              <w:t>1</w:t>
            </w:r>
          </w:p>
        </w:tc>
        <w:tc>
          <w:tcPr>
            <w:tcW w:w="3692" w:type="dxa"/>
            <w:gridSpan w:val="5"/>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c>
          <w:tcPr>
            <w:tcW w:w="69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c>
          <w:tcPr>
            <w:tcW w:w="799"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c>
          <w:tcPr>
            <w:tcW w:w="2705"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c>
          <w:tcPr>
            <w:tcW w:w="123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c>
          <w:tcPr>
            <w:tcW w:w="123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r>
              <w:rPr>
                <w:rFonts w:hint="eastAsia" w:ascii="仿宋_GB2312" w:eastAsia="仿宋_GB2312"/>
                <w:sz w:val="24"/>
                <w:szCs w:val="24"/>
              </w:rPr>
              <w:t>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r>
              <w:rPr>
                <w:rFonts w:hint="eastAsia" w:ascii="仿宋_GB2312" w:eastAsia="仿宋_GB2312"/>
                <w:sz w:val="24"/>
                <w:szCs w:val="24"/>
              </w:rPr>
              <w:t>2.……</w:t>
            </w:r>
          </w:p>
        </w:tc>
        <w:tc>
          <w:tcPr>
            <w:tcW w:w="236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c>
          <w:tcPr>
            <w:tcW w:w="891" w:type="dxa"/>
            <w:gridSpan w:val="2"/>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51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2</w:t>
            </w:r>
          </w:p>
        </w:tc>
        <w:tc>
          <w:tcPr>
            <w:tcW w:w="3692" w:type="dxa"/>
            <w:gridSpan w:val="5"/>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c>
          <w:tcPr>
            <w:tcW w:w="69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c>
          <w:tcPr>
            <w:tcW w:w="799"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c>
          <w:tcPr>
            <w:tcW w:w="2705"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c>
          <w:tcPr>
            <w:tcW w:w="123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c>
          <w:tcPr>
            <w:tcW w:w="123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r>
              <w:rPr>
                <w:rFonts w:hint="eastAsia" w:ascii="仿宋_GB2312" w:eastAsia="仿宋_GB2312"/>
                <w:sz w:val="24"/>
                <w:szCs w:val="24"/>
              </w:rPr>
              <w:t>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eastAsia="仿宋_GB2312"/>
                <w:sz w:val="24"/>
                <w:szCs w:val="24"/>
              </w:rPr>
            </w:pPr>
            <w:r>
              <w:rPr>
                <w:rFonts w:hint="eastAsia" w:ascii="仿宋_GB2312" w:eastAsia="仿宋_GB2312"/>
                <w:sz w:val="24"/>
                <w:szCs w:val="24"/>
              </w:rPr>
              <w:t>2.……</w:t>
            </w:r>
          </w:p>
        </w:tc>
        <w:tc>
          <w:tcPr>
            <w:tcW w:w="236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c>
          <w:tcPr>
            <w:tcW w:w="891" w:type="dxa"/>
            <w:gridSpan w:val="2"/>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ascii="仿宋_GB2312" w:eastAsia="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30" w:firstLineChars="300"/>
        <w:textAlignment w:val="auto"/>
        <w:rPr>
          <w:rFonts w:hint="eastAsia" w:ascii="仿宋_GB2312" w:eastAsia="仿宋_GB2312"/>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ascii="仿宋_GB2312" w:eastAsia="仿宋_GB2312"/>
          <w:sz w:val="24"/>
          <w:szCs w:val="24"/>
        </w:rPr>
      </w:pPr>
      <w:r>
        <w:rPr>
          <w:rFonts w:hint="eastAsia" w:ascii="仿宋_GB2312" w:eastAsia="仿宋_GB2312"/>
          <w:sz w:val="24"/>
          <w:szCs w:val="24"/>
        </w:rPr>
        <w:t>说明：</w:t>
      </w:r>
      <w:r>
        <w:rPr>
          <w:rFonts w:hint="eastAsia" w:ascii="仿宋_GB2312" w:eastAsia="仿宋_GB2312"/>
          <w:sz w:val="24"/>
          <w:szCs w:val="24"/>
          <w:lang w:val="en-US" w:eastAsia="zh-CN"/>
        </w:rPr>
        <w:t>1</w:t>
      </w:r>
      <w:r>
        <w:rPr>
          <w:rFonts w:hint="eastAsia" w:ascii="仿宋_GB2312" w:eastAsia="仿宋_GB2312"/>
          <w:sz w:val="24"/>
          <w:szCs w:val="24"/>
        </w:rPr>
        <w:t>.“所获荣誉”填报格式：×年×月被×评为×。荣誉</w:t>
      </w:r>
      <w:r>
        <w:rPr>
          <w:rFonts w:hint="eastAsia" w:ascii="仿宋_GB2312" w:eastAsia="仿宋_GB2312"/>
          <w:sz w:val="24"/>
          <w:szCs w:val="24"/>
          <w:lang w:eastAsia="zh-CN"/>
        </w:rPr>
        <w:t>只填写省部级以上表彰奖励情况</w:t>
      </w:r>
      <w:r>
        <w:rPr>
          <w:rFonts w:hint="eastAsia" w:ascii="仿宋_GB2312"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eastAsia="仿宋_GB2312"/>
          <w:sz w:val="24"/>
          <w:szCs w:val="24"/>
          <w:lang w:eastAsia="zh-CN"/>
        </w:rPr>
      </w:pPr>
      <w:r>
        <w:rPr>
          <w:rFonts w:hint="eastAsia" w:ascii="仿宋_GB2312" w:eastAsia="仿宋_GB2312"/>
          <w:sz w:val="24"/>
          <w:szCs w:val="24"/>
          <w:lang w:val="en-US" w:eastAsia="zh-CN"/>
        </w:rPr>
        <w:t xml:space="preserve">      2.“担任社会职务”</w:t>
      </w:r>
      <w:r>
        <w:rPr>
          <w:rFonts w:hint="eastAsia" w:ascii="仿宋_GB2312" w:eastAsia="仿宋_GB2312"/>
          <w:sz w:val="24"/>
          <w:szCs w:val="24"/>
        </w:rPr>
        <w:t>只填写担任省级及以上党代表、人大代表、政协委员以及群团组织领导职务情况</w:t>
      </w:r>
      <w:r>
        <w:rPr>
          <w:rFonts w:hint="eastAsia" w:ascii="仿宋_GB2312" w:eastAsia="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eastAsia="zh-CN"/>
        </w:rPr>
      </w:pPr>
      <w:r>
        <w:rPr>
          <w:rFonts w:hint="eastAsia" w:ascii="仿宋_GB2312" w:eastAsia="仿宋_GB2312"/>
          <w:sz w:val="24"/>
          <w:szCs w:val="24"/>
          <w:lang w:val="en-US" w:eastAsia="zh-CN"/>
        </w:rPr>
        <w:t xml:space="preserve">      3.请用EXCEL格式上报。</w:t>
      </w:r>
    </w:p>
    <w:sectPr>
      <w:headerReference r:id="rId6" w:type="default"/>
      <w:footerReference r:id="rId7" w:type="default"/>
      <w:pgSz w:w="16838" w:h="11906" w:orient="landscape"/>
      <w:pgMar w:top="1474" w:right="2098" w:bottom="1417" w:left="1701" w:header="851" w:footer="992" w:gutter="0"/>
      <w:pgNumType w:fmt="decimal"/>
      <w:cols w:space="0" w:num="1"/>
      <w:rtlGutter w:val="0"/>
      <w:docGrid w:type="lines" w:linePitch="45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ZFSK--GBK1-0">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Rounded MT Bold">
    <w:altName w:val="Arial"/>
    <w:panose1 w:val="020F0704030504030204"/>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方正仿宋简体">
    <w:altName w:val="微软雅黑"/>
    <w:panose1 w:val="02010601030101010101"/>
    <w:charset w:val="86"/>
    <w:family w:val="auto"/>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楷体简体">
    <w:altName w:val="楷体_GB2312"/>
    <w:panose1 w:val="03000509000000000000"/>
    <w:charset w:val="86"/>
    <w:family w:val="script"/>
    <w:pitch w:val="default"/>
    <w:sig w:usb0="00000000" w:usb1="00000000" w:usb2="00000010" w:usb3="00000000" w:csb0="00040000" w:csb1="00000000"/>
  </w:font>
  <w:font w:name="微软雅黑">
    <w:panose1 w:val="020B0503020204020204"/>
    <w:charset w:val="86"/>
    <w:family w:val="script"/>
    <w:pitch w:val="default"/>
    <w:sig w:usb0="80000287" w:usb1="280F3C52" w:usb2="00000016" w:usb3="00000000" w:csb0="0004001F" w:csb1="00000000"/>
  </w:font>
  <w:font w:name="楷体_GB2312">
    <w:panose1 w:val="02010609030101010101"/>
    <w:charset w:val="86"/>
    <w:family w:val="script"/>
    <w:pitch w:val="default"/>
    <w:sig w:usb0="00000001" w:usb1="080E0000" w:usb2="00000000" w:usb3="00000000" w:csb0="00040000" w:csb1="00000000"/>
  </w:font>
  <w:font w:name="微软雅黑">
    <w:panose1 w:val="020B0503020204020204"/>
    <w:charset w:val="86"/>
    <w:family w:val="decorative"/>
    <w:pitch w:val="default"/>
    <w:sig w:usb0="80000287" w:usb1="280F3C52"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 w:name="微软雅黑">
    <w:panose1 w:val="020B0503020204020204"/>
    <w:charset w:val="86"/>
    <w:family w:val="roman"/>
    <w:pitch w:val="default"/>
    <w:sig w:usb0="80000287" w:usb1="280F3C52" w:usb2="00000016" w:usb3="00000000" w:csb0="0004001F"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微软雅黑">
    <w:panose1 w:val="020B0503020204020204"/>
    <w:charset w:val="86"/>
    <w:family w:val="modern"/>
    <w:pitch w:val="default"/>
    <w:sig w:usb0="80000287" w:usb1="28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Calibri Light">
    <w:panose1 w:val="020F0302020204030204"/>
    <w:charset w:val="00"/>
    <w:family w:val="modern"/>
    <w:pitch w:val="default"/>
    <w:sig w:usb0="A00002EF" w:usb1="4000207B" w:usb2="00000000" w:usb3="00000000" w:csb0="2000019F" w:csb1="00000000"/>
  </w:font>
  <w:font w:name="方正仿宋简体">
    <w:altName w:val="微软雅黑"/>
    <w:panose1 w:val="00000000000000000000"/>
    <w:charset w:val="00"/>
    <w:family w:val="auto"/>
    <w:pitch w:val="default"/>
    <w:sig w:usb0="00000000" w:usb1="00000000" w:usb2="00000000" w:usb3="00000000" w:csb0="00040001" w:csb1="00000000"/>
  </w:font>
  <w:font w:name="宋?">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wordWrap w:val="0"/>
                            <w:spacing w:line="473" w:lineRule="auto"/>
                            <w:ind w:right="210" w:rightChars="100"/>
                            <w:jc w:val="right"/>
                            <w:rPr>
                              <w:rFonts w:hint="eastAsia" w:ascii="楷体_GB2312" w:eastAsia="楷体_GB2312"/>
                              <w:sz w:val="28"/>
                            </w:rPr>
                          </w:pPr>
                          <w:r>
                            <w:rPr>
                              <w:rStyle w:val="6"/>
                              <w:rFonts w:hint="eastAsia" w:ascii="宋体" w:hAnsi="宋体" w:eastAsia="宋体"/>
                              <w:sz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6"/>
                              <w:rFonts w:hint="eastAsia" w:ascii="宋体" w:hAnsi="宋体" w:eastAsia="宋体"/>
                              <w:sz w:val="28"/>
                            </w:rPr>
                            <w:t>—</w:t>
                          </w:r>
                        </w:p>
                        <w:p>
                          <w:pPr>
                            <w:snapToGrid w:val="0"/>
                            <w:rPr>
                              <w:rFonts w:hint="eastAsia" w:eastAsia="仿宋_GB2312"/>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wordWrap w:val="0"/>
                      <w:spacing w:line="473" w:lineRule="auto"/>
                      <w:ind w:right="210" w:rightChars="100"/>
                      <w:jc w:val="right"/>
                      <w:rPr>
                        <w:rFonts w:hint="eastAsia" w:ascii="楷体_GB2312" w:eastAsia="楷体_GB2312"/>
                        <w:sz w:val="28"/>
                      </w:rPr>
                    </w:pPr>
                    <w:r>
                      <w:rPr>
                        <w:rStyle w:val="6"/>
                        <w:rFonts w:hint="eastAsia" w:ascii="宋体" w:hAnsi="宋体" w:eastAsia="宋体"/>
                        <w:sz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6"/>
                        <w:rFonts w:hint="eastAsia" w:ascii="宋体" w:hAnsi="宋体" w:eastAsia="宋体"/>
                        <w:sz w:val="28"/>
                      </w:rPr>
                      <w:t>—</w:t>
                    </w:r>
                  </w:p>
                  <w:p>
                    <w:pPr>
                      <w:snapToGrid w:val="0"/>
                      <w:rPr>
                        <w:rFonts w:hint="eastAsia" w:eastAsia="仿宋_GB2312"/>
                        <w:sz w:val="1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50" w:firstLineChars="250"/>
    </w:pPr>
  </w:p>
  <w:p>
    <w:pPr>
      <w:pStyle w:val="2"/>
      <w:ind w:firstLine="525" w:firstLineChars="250"/>
      <w:rPr>
        <w:sz w:val="21"/>
      </w:rPr>
    </w:pPr>
  </w:p>
  <w:p>
    <w:pPr>
      <w:pStyle w:val="2"/>
      <w:ind w:right="270"/>
      <w:jc w:val="right"/>
      <w:rPr>
        <w:rFonts w:asciiTheme="minorEastAsia" w:hAnsiTheme="minorEastAsia" w:eastAsiaTheme="minorEastAsia"/>
        <w:sz w:val="32"/>
        <w:szCs w:val="32"/>
      </w:rPr>
    </w:pPr>
  </w:p>
  <w:p>
    <w:pPr>
      <w:pStyle w:val="2"/>
      <w:jc w:val="right"/>
      <w:rPr>
        <w:rFonts w:asciiTheme="minorEastAsia" w:hAnsiTheme="minorEastAsia" w:eastAsiaTheme="minorEastAsia"/>
        <w:sz w:val="32"/>
        <w:szCs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posOffset>29845</wp:posOffset>
              </wp:positionH>
              <wp:positionV relativeFrom="paragraph">
                <wp:posOffset>-198755</wp:posOffset>
              </wp:positionV>
              <wp:extent cx="680720" cy="1828800"/>
              <wp:effectExtent l="0" t="574040" r="0" b="0"/>
              <wp:wrapNone/>
              <wp:docPr id="5" name="文本框 5"/>
              <wp:cNvGraphicFramePr/>
              <a:graphic xmlns:a="http://schemas.openxmlformats.org/drawingml/2006/main">
                <a:graphicData uri="http://schemas.microsoft.com/office/word/2010/wordprocessingShape">
                  <wps:wsp>
                    <wps:cNvSpPr txBox="1"/>
                    <wps:spPr>
                      <a:xfrm rot="5400000">
                        <a:off x="0" y="0"/>
                        <a:ext cx="68072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5pt;margin-top:-15.65pt;height:144pt;width:53.6pt;mso-position-horizontal-relative:margin;rotation:5898240f;z-index:251661312;mso-width-relative:page;mso-height-relative:page;" filled="f" stroked="f" coordsize="21600,21600" o:gfxdata="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P&#10;Jukh2QAAAAkBAAAPAAAAAAAAAAEAIAAAACIAAABkcnMvZG93bnJldi54bWxQSwECFAAUAAAACACH&#10;TuJAaDyluiMCAAAiBAAADgAAAAAAAAABACAAAAAoAQAAZHJzL2Uyb0RvYy54bWxQSwUGAAAAAAYA&#10;BgBZAQAAvQ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0528" behindDoc="0" locked="0" layoutInCell="1" allowOverlap="1">
              <wp:simplePos x="0" y="0"/>
              <wp:positionH relativeFrom="margin">
                <wp:posOffset>-518795</wp:posOffset>
              </wp:positionH>
              <wp:positionV relativeFrom="paragraph">
                <wp:posOffset>374650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85pt;margin-top:29.5pt;height:144pt;width:144pt;mso-position-horizontal-relative:margin;mso-wrap-style:none;rotation:5898240f;z-index:251670528;mso-width-relative:page;mso-height-relative:page;" filled="f" stroked="f" coordsize="21600,21600" o:gfxdata="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iQZYj2AAA&#10;AAoBAAAPAAAAAAAAAAEAIAAAACIAAABkcnMvZG93bnJldi54bWxQSwECFAAUAAAACACHTuJAKiI5&#10;IR4CAAAhBAAADgAAAAAAAAABACAAAAAnAQAAZHJzL2Uyb0RvYy54bWxQSwUGAAAAAAYABgBZAQAA&#10;tw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posOffset>-518795</wp:posOffset>
              </wp:positionH>
              <wp:positionV relativeFrom="paragraph">
                <wp:posOffset>374650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Style w:val="6"/>
                              <w:rFonts w:hint="eastAsia" w:ascii="宋体" w:hAnsi="宋体" w:eastAsia="宋体"/>
                              <w:sz w:val="28"/>
                            </w:rPr>
                            <w:t xml:space="preserve">— </w:t>
                          </w:r>
                          <w:r>
                            <w:rPr>
                              <w:rStyle w:val="6"/>
                              <w:rFonts w:hint="eastAsia" w:ascii="宋体" w:hAnsi="宋体" w:eastAsia="宋体"/>
                              <w:sz w:val="28"/>
                              <w:lang w:val="en-US" w:eastAsia="zh-CN"/>
                            </w:rPr>
                            <w:t>7</w:t>
                          </w:r>
                          <w:r>
                            <w:rPr>
                              <w:rFonts w:hint="eastAsia" w:ascii="宋体" w:hAnsi="宋体" w:eastAsia="宋体"/>
                              <w:sz w:val="28"/>
                            </w:rPr>
                            <w:t xml:space="preserve"> </w:t>
                          </w:r>
                          <w:r>
                            <w:rPr>
                              <w:rStyle w:val="6"/>
                              <w:rFonts w:hint="eastAsia"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85pt;margin-top:29.5pt;height:144pt;width:144pt;mso-position-horizontal-relative:margin;mso-wrap-style:none;rotation:5898240f;z-index:251665408;mso-width-relative:page;mso-height-relative:page;" filled="f" stroked="f" coordsize="21600,21600" o:gfxdata="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iQZYj2AAA&#10;AAoBAAAPAAAAAAAAAAEAIAAAACIAAABkcnMvZG93bnJldi54bWxQSwECFAAUAAAACACHTuJA5NJw&#10;th4CAAAhBAAADgAAAAAAAAABACAAAAAnAQAAZHJzL2Uyb0RvYy54bWxQSwUGAAAAAAYABgBZAQAA&#10;twU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Style w:val="6"/>
                        <w:rFonts w:hint="eastAsia" w:ascii="宋体" w:hAnsi="宋体" w:eastAsia="宋体"/>
                        <w:sz w:val="28"/>
                      </w:rPr>
                      <w:t xml:space="preserve">— </w:t>
                    </w:r>
                    <w:r>
                      <w:rPr>
                        <w:rStyle w:val="6"/>
                        <w:rFonts w:hint="eastAsia" w:ascii="宋体" w:hAnsi="宋体" w:eastAsia="宋体"/>
                        <w:sz w:val="28"/>
                        <w:lang w:val="en-US" w:eastAsia="zh-CN"/>
                      </w:rPr>
                      <w:t>7</w:t>
                    </w:r>
                    <w:r>
                      <w:rPr>
                        <w:rFonts w:hint="eastAsia" w:ascii="宋体" w:hAnsi="宋体" w:eastAsia="宋体"/>
                        <w:sz w:val="28"/>
                      </w:rPr>
                      <w:t xml:space="preserve"> </w:t>
                    </w:r>
                    <w:r>
                      <w:rPr>
                        <w:rStyle w:val="6"/>
                        <w:rFonts w:hint="eastAsia" w:ascii="宋体" w:hAnsi="宋体" w:eastAsia="宋体"/>
                        <w:sz w:val="28"/>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2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97F59"/>
    <w:rsid w:val="0A7A36A2"/>
    <w:rsid w:val="19172089"/>
    <w:rsid w:val="2AF97F59"/>
    <w:rsid w:val="323A4A35"/>
    <w:rsid w:val="358448D8"/>
    <w:rsid w:val="43A846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2020-03-02T07:22:00Z</dcterms:created>
  <dc:creator>lenovov</dc:creator>
  <cp:lastModifiedBy>lenovov</cp:lastModifiedBy>
  <cp:lastPrinted>2020-03-05T00:44:44Z</cp:lastPrinted>
  <dcterms:modified xsi:type="dcterms:W3CDTF">2020-03-05T01:17:55Z</dcterms:modified>
  <dc:title>关于开展申报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