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  <w:lang w:val="en-US" w:eastAsia="zh-CN"/>
        </w:rPr>
        <w:t>第61届高博会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</w:rPr>
        <w:t>福建幼儿师范高等专科学校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  <w:lang w:val="en-US" w:eastAsia="zh-CN"/>
        </w:rPr>
        <w:t>展区设计及搭建项目采购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</w:rPr>
        <w:t>公告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</w:rPr>
        <w:t>采购项目报价单</w:t>
      </w:r>
    </w:p>
    <w:tbl>
      <w:tblPr>
        <w:tblStyle w:val="4"/>
        <w:tblW w:w="146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69"/>
        <w:gridCol w:w="8409"/>
        <w:gridCol w:w="1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4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报价单位全称（盖章）：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项目名称</w:t>
            </w:r>
          </w:p>
        </w:tc>
        <w:tc>
          <w:tcPr>
            <w:tcW w:w="8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项目内容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3" w:hRule="atLeast"/>
        </w:trPr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70" w:lineRule="exact"/>
              <w:jc w:val="both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第61届高博会福建幼儿师范高等专科学校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展区设计及搭建项目</w:t>
            </w:r>
          </w:p>
        </w:tc>
        <w:tc>
          <w:tcPr>
            <w:tcW w:w="8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70" w:lineRule="exact"/>
              <w:jc w:val="both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详见“第61届高博会福建幼儿师范高等专科学校展区设计及搭建项目清单”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5" w:hRule="atLeast"/>
        </w:trPr>
        <w:tc>
          <w:tcPr>
            <w:tcW w:w="13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right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项目合计费用：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right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最高限价（3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000元）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注：报价内容不能漏项、不能涂改，否则做无效报价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处理。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OWY4MTRjMDBkMWU3NjE3MDZlZTFkM2VjMzgwNzYifQ=="/>
  </w:docVars>
  <w:rsids>
    <w:rsidRoot w:val="1F566E82"/>
    <w:rsid w:val="1F566E82"/>
    <w:rsid w:val="2CE71A30"/>
    <w:rsid w:val="6853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2024-03-11T06:45:00Z</dcterms:created>
  <dc:creator>发展规划处</dc:creator>
  <cp:lastModifiedBy>发展规划处</cp:lastModifiedBy>
  <dcterms:modified xsi:type="dcterms:W3CDTF">2024-03-11T10:19:30Z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D507622A2ED14EB094A32A1A5796A490_11</vt:lpwstr>
  </property>
</Properties>
</file>