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项目清单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一、参数要求及数量</w:t>
      </w:r>
    </w:p>
    <w:tbl>
      <w:tblPr>
        <w:tblStyle w:val="3"/>
        <w:tblW w:w="88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0"/>
        <w:gridCol w:w="2517"/>
        <w:gridCol w:w="2058"/>
        <w:gridCol w:w="81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尺寸(cm)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工艺、材质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210*300cm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 白色                           纤维含量：棉100% ，              密度：经向696.0（176.8）/根/10cm、纬向466.8（118.6）/根/10cm，                                                  线密度：经纱9.55（68.5）tex、纬纱16.2（51.6）tex。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60支全白贡缎，缝边：四面卷边2CM。触感丝滑，不起球，不起静电，经过防过敏处理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300*300cm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 白色                           纤维含量：棉100% ，              密度：经向696.0（176.8）/根/10cm、纬向466.8（118.6）/根/10cm，                                             线密度：经纱9.55（68.5）tex、纬纱16.2（51.6）tex。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60支全白贡缎，缝边：四面卷边2CM。触感丝滑，不起球，不起静电，经过防过敏处理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190*250cm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 白色                           纤维含量：棉100%               密度：经向696.0（176.8）/根/10cm、纬向466.8（118.6）/根/10cm，                                              线密度：经纱9.55（68.5）tex、纬纱16.2（51.6）tex。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60支全白贡缎，缝边：三面飞边5cm，触感丝滑，不起球，不起静电，经过防过敏处理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250*250cm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 白色                           纤维含量：棉100% ，              密度：经向696.0（176.8）/根/10cm、纬向466.8（118.6）/根/10cm，                                             线密度：经纱9.55（68.5）tex、纬纱16.2（51.6）tex。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60支全白贡缎，缝边：三面飞边5cm，触感丝滑，不起球，不起静电，经过防过敏处理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170*235cm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（面料）：聚酯纤维100%，纤维含量（填充料）：聚酯纤维89.2%、聚乙烯醇纤维（含有蛋白）10.8%，甲醛含量：不得检出，PH值：4.5，耐光色牢度：&gt;3级，耐皂洗色牢度：4-5级，耐摩擦色牢度：4-5级，填充物含油率：0.3%，断裂强力：经向660N、纬向250N,可分解致癌芳香胺染料：不得检出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充绒量：550g/m2，双针缝合白色牙条边，25cm*25cm方格绗缝 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230*235cm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含量（面料）：聚酯纤维100%，纤维含量（填充料）：聚酯纤维89.2%、聚乙烯醇纤维（含有蛋白）10.8%，甲醛含量：不得检出，PH值：4.5，耐光色牢度：&gt;3级，耐皂洗色牢度：4-5级，耐摩擦色牢度：4-5级，填充物含油率：0.3%，断裂强力：经向660N、纬向250N,可分解致癌芳香胺染料：不得检出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充绒量：550g/m2，双针缝合白色牙条边，25cm*25cm方格绗缝 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保护垫（垫被）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120*200cm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面料：白色磨毛                     填充物：聚酯纤维，              充绒量：600g/m2                          四周边角固定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全白面料                    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保护垫（垫被）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180*200cm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面料：白色磨毛                     填充物：聚酯纤维，                  充绒量：600g/m2                          四周边角固定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全白面料                    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60*90cm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客房标准：白色                     纤维含量：棉100% ，                      密度：经向696.0（176.8）/根/10cm、纬向466.8（118.6）/根/10cm，                                               线密度：经纱9.55（68.5）tex、纬纱16.2（51.6）tex。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60支全白贡缎，四边飞边  内缝制，经过防过敏处理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50*80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面料：100%全棉                  填充物：聚酯纤维，仿鹅绒，充绒量：1300克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全白面料                    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35*75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客房标准：白色                                      甲醛含量：≤ 75mg/kg, PH值：7.9，卡分解致癌芳香胺染料：禁用（ ≤    20）mg/kg, 耐水色牢度：5级，耐酸汗渍色牢度：5级，耐碱汗渍色牢度：5级，耐干摩擦色牢度：5级，吴异味，纤维含量：棉76.1%、聚酯纤维18.3%、粘胶纤维3.3%、棉纶1.5%、腈纶0.8%。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 21纱，重量：120g ，亲肤、吸水、舒适，经过防过敏处理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70*140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客房标准：白色                          甲醛含量：≤ 75mg/kg, PH值：7.9，卡分解致癌芳香胺染料：禁用（ ≤    20）mg/kg, 耐水色牢度：5级，耐酸汗渍色牢度：5级，耐碱汗渍色牢度：5级，耐干摩擦色牢度：5级，吴异味，纤维含量：棉76.1%、聚酯纤维18.3%、粘胶纤维3.3%、棉纶1.5%、腈纶0.8%。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全棉 21纱 ，重量500g,  亲肤、吸水、舒适， 经过防过敏处理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</w:tbl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注：1.提供床上四件套面料、被芯、毛巾检测报告复印件并加盖公司鲜章；2.提供床上用品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相应的安全生产标准化证书、质量管理体系认证证书、抗菌性能检测证书复印件并加盖公司鲜章。</w:t>
      </w: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二、服务要求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（一）交货时间：合同签订后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2个日历天内。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（二）交货地点：福建幼儿师范高等专科学校白马校区。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（三）如出现有污渍、破洞，尺寸和重量与需求不符，校方可要求更换、退货，产生的费用由成交人自行承担。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（四）质保期：不少于一年。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504AD"/>
    <w:rsid w:val="13205721"/>
    <w:rsid w:val="2842682F"/>
    <w:rsid w:val="360504AD"/>
    <w:rsid w:val="3E552C32"/>
    <w:rsid w:val="3EFB5B63"/>
    <w:rsid w:val="59C05F5C"/>
    <w:rsid w:val="5F550CFD"/>
    <w:rsid w:val="75E546D6"/>
    <w:rsid w:val="CC9A1870"/>
    <w:rsid w:val="E7763BF0"/>
    <w:rsid w:val="F37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single"/>
    </w:rPr>
  </w:style>
  <w:style w:type="character" w:customStyle="1" w:styleId="8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1772</Words>
  <Characters>2304</Characters>
  <Lines>0</Lines>
  <Paragraphs>0</Paragraphs>
  <TotalTime>4</TotalTime>
  <ScaleCrop>false</ScaleCrop>
  <LinksUpToDate>false</LinksUpToDate>
  <CharactersWithSpaces>3456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2023-12-04T09:40:00Z</dcterms:created>
  <dc:creator>Administrator</dc:creator>
  <cp:lastModifiedBy>萝卜炖猪泡泡龙</cp:lastModifiedBy>
  <dcterms:modified xsi:type="dcterms:W3CDTF">2025-04-10T10:29:45Z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KSOTemplateDocerSaveRecord">
    <vt:lpwstr>eyJoZGlkIjoiY2ZiNWM2ZTBiMDZlOGVjMDk0Y2E4YmU1MzUyMjlmZGQiLCJ1c2VySWQiOiIzOTMzNDA5NzYifQ==</vt:lpwstr>
  </property>
  <property fmtid="{D5CDD505-2E9C-101B-9397-08002B2CF9AE}" pid="4" name="ICV">
    <vt:lpwstr>F6D56FFC63994AE198B5E02B051C10DF_12</vt:lpwstr>
  </property>
</Properties>
</file>