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6C22">
      <w:pPr>
        <w:snapToGrid/>
        <w:spacing w:before="0" w:beforeAutospacing="0" w:after="0" w:afterAutospacing="0" w:line="240" w:lineRule="auto"/>
        <w:jc w:val="center"/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spacing w:val="0"/>
          <w:w w:val="100"/>
          <w:sz w:val="28"/>
          <w:szCs w:val="28"/>
          <w:lang w:val="en-US" w:eastAsia="zh-CN" w:bidi="ar-SA"/>
        </w:rPr>
        <w:t>福建幼儿师范高等专科学校</w:t>
      </w:r>
    </w:p>
    <w:p w14:paraId="65488071">
      <w:pPr>
        <w:snapToGrid/>
        <w:spacing w:before="0" w:beforeAutospacing="0" w:after="0" w:afterAutospacing="0" w:line="240" w:lineRule="auto"/>
        <w:jc w:val="center"/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spacing w:val="0"/>
          <w:w w:val="100"/>
          <w:sz w:val="28"/>
          <w:szCs w:val="28"/>
          <w:lang w:val="en-US" w:eastAsia="zh-CN" w:bidi="ar-SA"/>
        </w:rPr>
        <w:t>附属第一幼儿园自结纹混合型跑道采购项目清单及参数要求</w:t>
      </w:r>
    </w:p>
    <w:p w14:paraId="45DF03E6">
      <w:pPr>
        <w:numPr>
          <w:ilvl w:val="0"/>
          <w:numId w:val="0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一、自结纹混合型跑道采购项目清单：</w:t>
      </w:r>
    </w:p>
    <w:tbl>
      <w:tblPr>
        <w:tblStyle w:val="2"/>
        <w:tblpPr w:leftFromText="180" w:rightFromText="180" w:vertAnchor="page" w:horzAnchor="page" w:tblpX="2338" w:tblpY="3358"/>
        <w:tblOverlap w:val="never"/>
        <w:tblW w:w="8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995"/>
        <w:gridCol w:w="1100"/>
        <w:gridCol w:w="1100"/>
        <w:gridCol w:w="2837"/>
      </w:tblGrid>
      <w:tr w14:paraId="256A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66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自结纹混合型跑道（13mm厚)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原有旧跑道需清理打磨，垃圾外运。</w:t>
            </w:r>
          </w:p>
        </w:tc>
      </w:tr>
    </w:tbl>
    <w:p w14:paraId="3A0BBCCD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F8F8923">
      <w:pPr>
        <w:numPr>
          <w:ilvl w:val="0"/>
          <w:numId w:val="1"/>
        </w:numPr>
        <w:spacing w:line="360" w:lineRule="auto"/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跑道参数要求：</w:t>
      </w:r>
    </w:p>
    <w:p w14:paraId="627E27BB">
      <w:pPr>
        <w:numPr>
          <w:ilvl w:val="0"/>
          <w:numId w:val="0"/>
        </w:numPr>
        <w:spacing w:line="360" w:lineRule="auto"/>
        <w:ind w:leftChars="0"/>
        <w:outlineLvl w:val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（一）结构及材质要求</w:t>
      </w:r>
    </w:p>
    <w:p w14:paraId="3804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跑道面层材料使用混合型SPU跑道面层，厚度13mm。弹性层结构为高聚物含量＞35%的聚氨酯胶体浆料1：0.3混合高聚物含量＞20%环保颗粒，现场至少刮涂一道高强度抗压聚氨酯加强层材料，加强层上正反方向喷涂高聚物含量＞35%的自结成纹聚脲聚氨酯材料。</w:t>
      </w:r>
    </w:p>
    <w:p w14:paraId="7F5D7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bookmarkStart w:id="0" w:name="_Toc1773"/>
      <w:bookmarkStart w:id="1" w:name="_Toc30961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（二）材料参数要求</w:t>
      </w:r>
      <w:bookmarkEnd w:id="0"/>
      <w:bookmarkEnd w:id="1"/>
    </w:p>
    <w:p w14:paraId="0E493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2.1、跑道面层所用原材料（跑道弹性材料、跑道面胶材料）符合以下GB36246-2018非固体原料有害物质限量检验要求，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（需提供具有“CMA”或“CNAS”资质的检测机构出具的测试合格抽样型式检验报告）</w:t>
      </w:r>
    </w:p>
    <w:tbl>
      <w:tblPr>
        <w:tblStyle w:val="2"/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929"/>
        <w:gridCol w:w="1833"/>
      </w:tblGrid>
      <w:tr w14:paraId="62B3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限量值要求</w:t>
            </w:r>
          </w:p>
        </w:tc>
      </w:tr>
      <w:tr w14:paraId="08C7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有害物质含量</w:t>
            </w: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种邻苯二甲酸酯类（DBP、BBP、DEHP）总和/（g/kg）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1FD9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种邻苯二甲酸酯类（DNOP、DINP、DIDP）总和/（g/kg）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4CD4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短链氯化石蜡（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C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-C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13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g/kg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≤1.5</w:t>
            </w:r>
          </w:p>
        </w:tc>
      </w:tr>
      <w:tr w14:paraId="76F8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E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游离甲苯二异氰酸酯（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TDI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）和游离六亚甲基二异氰酸酯（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HDI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）总和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g/kg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</w:t>
            </w:r>
          </w:p>
        </w:tc>
      </w:tr>
      <w:tr w14:paraId="27B6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D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挥发性有机化合物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g/L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</w:t>
            </w:r>
          </w:p>
        </w:tc>
      </w:tr>
      <w:tr w14:paraId="5DF1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6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游离甲醛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g/kg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≤0.50</w:t>
            </w:r>
          </w:p>
        </w:tc>
      </w:tr>
      <w:tr w14:paraId="1E19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0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苯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g/kg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≤0.05</w:t>
            </w:r>
          </w:p>
        </w:tc>
      </w:tr>
      <w:tr w14:paraId="3D55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B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甲苯、二甲苯和乙苯总和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g/kg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5495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可溶性铅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 /(mg/kg)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</w:t>
            </w:r>
          </w:p>
        </w:tc>
      </w:tr>
      <w:tr w14:paraId="0E8F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B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可溶性镉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 /(mg/kg)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</w:t>
            </w:r>
          </w:p>
        </w:tc>
      </w:tr>
      <w:tr w14:paraId="1A4D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3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可溶性铬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 /(mg/kg)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</w:t>
            </w:r>
          </w:p>
        </w:tc>
      </w:tr>
      <w:tr w14:paraId="4873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A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可溶性汞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 /(mg/kg)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</w:t>
            </w:r>
          </w:p>
        </w:tc>
      </w:tr>
    </w:tbl>
    <w:p w14:paraId="34136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 w14:paraId="7CBCD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2.2、跑道颗粒符合GB36246-2018对固体原料有害物质限量检验要求，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（需提供具有“CMA”或“CNAS”资质的检测机构出具的测试合格抽样型式检验报告）</w:t>
      </w:r>
    </w:p>
    <w:p w14:paraId="109BF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 w14:paraId="6F29DB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2.3、跑道面层成品符合以下GB36246-2018标准对成品有害物质限量以及气味等级、物理性能、老化性能、无机填料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全项检验要求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（需提供具有“CMA”或“CNAS”资质的检测机构出具的测试合格检验报告）</w:t>
      </w:r>
    </w:p>
    <w:tbl>
      <w:tblPr>
        <w:tblStyle w:val="2"/>
        <w:tblW w:w="8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5017"/>
        <w:gridCol w:w="1967"/>
      </w:tblGrid>
      <w:tr w14:paraId="75568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F39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检测项目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DF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限量值要求</w:t>
            </w:r>
          </w:p>
        </w:tc>
      </w:tr>
      <w:tr w14:paraId="5EDAA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AEC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物理性能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55B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冲击吸收/%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82C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35~50</w:t>
            </w:r>
          </w:p>
        </w:tc>
      </w:tr>
      <w:tr w14:paraId="65D35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D9F1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15B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垂直变形/mm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DF2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0.6~3.0</w:t>
            </w:r>
          </w:p>
        </w:tc>
      </w:tr>
      <w:tr w14:paraId="320BB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6AFA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C99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抗滑值（20℃）/BPN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CC4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≥47（湿测）</w:t>
            </w:r>
          </w:p>
        </w:tc>
      </w:tr>
      <w:tr w14:paraId="0AD4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DAE8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BE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拉伸强度/MPa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65D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≥0.5</w:t>
            </w:r>
          </w:p>
        </w:tc>
      </w:tr>
      <w:tr w14:paraId="03B1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0E5F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D4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拉断伸长率/%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2E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≥40</w:t>
            </w:r>
          </w:p>
        </w:tc>
      </w:tr>
      <w:tr w14:paraId="673E6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8C78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6C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阻燃性能/级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0B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</w:tr>
      <w:tr w14:paraId="4A65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8FDD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552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无机填料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AA8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≤65%</w:t>
            </w:r>
          </w:p>
        </w:tc>
      </w:tr>
      <w:tr w14:paraId="1147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217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人工气候老化500h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EF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拉伸强度/MPa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E1C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≥0.5</w:t>
            </w:r>
          </w:p>
        </w:tc>
      </w:tr>
      <w:tr w14:paraId="4C609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186E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617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拉断伸长率/%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5ED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≥40</w:t>
            </w:r>
          </w:p>
        </w:tc>
      </w:tr>
      <w:tr w14:paraId="3B703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08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有害物质含量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6D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3种邻苯二甲酸酯类（DBP、BBP、DEHP）总和/（g/kg）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AD8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731C9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C385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EAD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3种邻苯二甲酸酯类（DNOP、DINP、DIDP）总和/（g/kg）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CAD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5B633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FEA1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057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18种多环芳烃总和/ (mg/kg)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B98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</w:t>
            </w:r>
          </w:p>
        </w:tc>
      </w:tr>
      <w:tr w14:paraId="51636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6A8B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FEE7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86D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</w:t>
            </w:r>
          </w:p>
        </w:tc>
      </w:tr>
      <w:tr w14:paraId="1EB2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823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3B8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苯并[a]芘(mg/kg)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8F4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31EB0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5988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79C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短链氯化石蜡（C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-C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）/（g/kg）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1F1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≤1.5</w:t>
            </w:r>
          </w:p>
        </w:tc>
      </w:tr>
    </w:tbl>
    <w:p w14:paraId="1188B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BDEC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tbl>
      <w:tblPr>
        <w:tblStyle w:val="2"/>
        <w:tblW w:w="8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5017"/>
        <w:gridCol w:w="1967"/>
      </w:tblGrid>
      <w:tr w14:paraId="3CB14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EA1C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8FC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4,4’-二氨基-3,3’二氯二苯基甲烷 (MOCA) （g/kg）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D5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35358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3FD8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0A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游离甲苯二异氰酸酯（TDI）和游离六亚甲基二异氰酸酯（HDI）总和/（g/kg）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37A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≤0.2</w:t>
            </w:r>
          </w:p>
        </w:tc>
      </w:tr>
      <w:tr w14:paraId="380E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90FC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B3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游离二苯基甲烷二异氰酸酯（MDI）/（g/kg）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53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1A6F5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367E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CBE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可溶性铅 /(mg/kg)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071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</w:t>
            </w:r>
          </w:p>
        </w:tc>
      </w:tr>
      <w:tr w14:paraId="6C6B9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3575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6D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可溶性镉 /(mg/kg)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A51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</w:t>
            </w:r>
          </w:p>
        </w:tc>
      </w:tr>
      <w:tr w14:paraId="48939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369B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77B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可溶性铬 /(mg/kg)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56F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</w:t>
            </w:r>
          </w:p>
        </w:tc>
      </w:tr>
      <w:tr w14:paraId="0B166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1724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9B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可溶性汞 /(mg/kg)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184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</w:t>
            </w:r>
          </w:p>
        </w:tc>
      </w:tr>
      <w:tr w14:paraId="1FD33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8C3D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有害物质释放量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F17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总挥发性有机化合物（TVOC）/[mg/（㎡.h）]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31B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≤5.0</w:t>
            </w:r>
          </w:p>
        </w:tc>
      </w:tr>
      <w:tr w14:paraId="7A565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B6B0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8D5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甲醛/[mg/（㎡.h）]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A22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≤0.4</w:t>
            </w:r>
          </w:p>
        </w:tc>
      </w:tr>
      <w:tr w14:paraId="1E811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339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49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苯/[mg/（㎡.h）]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C1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≤0.1</w:t>
            </w:r>
          </w:p>
        </w:tc>
      </w:tr>
      <w:tr w14:paraId="5F355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0B2D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D5D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甲苯、二甲苯和乙苯总和/[mg/（㎡.h）]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A1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≤1.0</w:t>
            </w:r>
          </w:p>
        </w:tc>
      </w:tr>
      <w:tr w14:paraId="26DF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0E7E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F43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二硫化碳/[mg/（㎡.h）]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8D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≤7.0</w:t>
            </w:r>
          </w:p>
        </w:tc>
      </w:tr>
      <w:tr w14:paraId="73A3C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80B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气味等级/级</w:t>
            </w:r>
          </w:p>
        </w:tc>
        <w:tc>
          <w:tcPr>
            <w:tcW w:w="1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61D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</w:t>
            </w:r>
          </w:p>
        </w:tc>
      </w:tr>
    </w:tbl>
    <w:p w14:paraId="74CE44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2.4、跑道面层经168h酸雨浸泡后，外观、拉伸强度、拉断伸长率符合T/SCSVA0002.1-2023标准中小学及幼儿园体育场地面层，大专院校、公共及社会体育场地面层要求，（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需提供具有“CMA”或“CNAS”资质的检测机构出具的检测合格报告）</w:t>
      </w:r>
    </w:p>
    <w:p w14:paraId="301F04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2.5、跑道面胶材料具有耐黄变性能：经过2500小时的紫外线照射后，耐黄变性能＜3级，且涂膜外观不起泡、不剥落、无裂纹、无粉化现象，符合GB/T39294-2020、GB/T22374-2018标准要求，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（需提供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具有“CMA”或“CNAS”资质的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检测机构依据GB/T 39294-2020、GB/T 22374-2018标准测试的合格报告）</w:t>
      </w:r>
    </w:p>
    <w:p w14:paraId="32D84D8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2.6、跑道面层成品具有耐湿热性：冲击吸收、垂直变形、抗滑值、拉伸强度、拉断伸长率、阻燃性、耐磨性物理性能在经过（70±2）℃相对湿度93%环境下老化＞500h后，符合GB/T22517.6-2020标准，且老化后的面层色牢度＞3级，外观无起泡、开裂等影响使用和明显外观缺陷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（需提供具有“CMA”或“CNAS”资质的世界田联授权实验室出具的测试合格报）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90023"/>
    <w:multiLevelType w:val="singleLevel"/>
    <w:tmpl w:val="C2F900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95B17"/>
    <w:rsid w:val="0F7D38B3"/>
    <w:rsid w:val="1EC7512B"/>
    <w:rsid w:val="227635D6"/>
    <w:rsid w:val="3E495B17"/>
    <w:rsid w:val="47272655"/>
    <w:rsid w:val="52595FA5"/>
    <w:rsid w:val="609C2EF1"/>
    <w:rsid w:val="68DB7072"/>
    <w:rsid w:val="765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1371</Words>
  <Characters>1847</Characters>
  <Lines>0</Lines>
  <Paragraphs>0</Paragraphs>
  <TotalTime>7</TotalTime>
  <ScaleCrop>false</ScaleCrop>
  <LinksUpToDate>false</LinksUpToDate>
  <CharactersWithSpaces>1860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2026-03-13T00:35:00Z</dcterms:created>
  <dc:creator>.</dc:creator>
  <cp:lastModifiedBy>lorla</cp:lastModifiedBy>
  <dcterms:modified xsi:type="dcterms:W3CDTF">2026-03-20T09:59:16Z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9301363CF2D240DBA5BD4F99ED6DD778_11</vt:lpwstr>
  </property>
  <property fmtid="{D5CDD505-2E9C-101B-9397-08002B2CF9AE}" pid="4" name="KSOTemplateDocerSaveRecord">
    <vt:lpwstr>eyJoZGlkIjoiMGRjYmMyNTE3NDFjYzFlODY2MzVlM2FmOTExY2RlNjkiLCJ1c2VySWQiOiI0MTM3MzMyMjEifQ==</vt:lpwstr>
  </property>
</Properties>
</file>